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41"/>
      </w:tblGrid>
      <w:tr w:rsidR="00EC23D2" w14:paraId="638B07E8" w14:textId="77777777" w:rsidTr="00D66871">
        <w:tc>
          <w:tcPr>
            <w:tcW w:w="5024" w:type="dxa"/>
            <w:gridSpan w:val="2"/>
            <w:shd w:val="clear" w:color="auto" w:fill="auto"/>
          </w:tcPr>
          <w:p w14:paraId="638B07E2" w14:textId="77777777" w:rsidR="00BC52AA" w:rsidRPr="00992CDC" w:rsidRDefault="003C711B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bookmarkStart w:id="0" w:name="_Hlk4596292"/>
            <w:r w:rsidRPr="00992CDC">
              <w:rPr>
                <w:b/>
                <w:bCs/>
              </w:rPr>
              <w:t xml:space="preserve">                 </w:t>
            </w:r>
            <w:r w:rsidRPr="00886C00">
              <w:rPr>
                <w:noProof/>
                <w:lang w:val="en-US"/>
              </w:rPr>
              <w:drawing>
                <wp:inline distT="0" distB="0" distL="0" distR="0" wp14:anchorId="638B081D" wp14:editId="638B081E">
                  <wp:extent cx="5791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B07E3" w14:textId="77777777" w:rsidR="00992CDC" w:rsidRPr="00992CDC" w:rsidRDefault="003C711B" w:rsidP="00992CDC">
            <w:pPr>
              <w:jc w:val="both"/>
              <w:rPr>
                <w:b/>
                <w:bCs/>
                <w:iCs/>
              </w:rPr>
            </w:pPr>
            <w:r w:rsidRPr="00992CDC">
              <w:rPr>
                <w:b/>
                <w:bCs/>
                <w:iCs/>
              </w:rPr>
              <w:t>REPUBLIKA HRVATSKA</w:t>
            </w:r>
          </w:p>
          <w:p w14:paraId="638B07E4" w14:textId="77777777" w:rsidR="00992CDC" w:rsidRPr="00157802" w:rsidRDefault="003C711B" w:rsidP="00992CDC">
            <w:pPr>
              <w:jc w:val="both"/>
              <w:rPr>
                <w:b/>
                <w:bCs/>
                <w:iCs/>
              </w:rPr>
            </w:pPr>
            <w:r w:rsidRPr="00157802">
              <w:rPr>
                <w:b/>
                <w:bCs/>
                <w:iCs/>
              </w:rPr>
              <w:t>MINISTARSTVO TURIZMA</w:t>
            </w:r>
            <w:r>
              <w:rPr>
                <w:b/>
                <w:bCs/>
                <w:iCs/>
              </w:rPr>
              <w:t xml:space="preserve"> I SPORTA</w:t>
            </w:r>
          </w:p>
          <w:p w14:paraId="638B07E5" w14:textId="77777777" w:rsidR="00992CDC" w:rsidRPr="00992CDC" w:rsidRDefault="009A15F4" w:rsidP="00992CDC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4541" w:type="dxa"/>
            <w:shd w:val="clear" w:color="auto" w:fill="auto"/>
          </w:tcPr>
          <w:p w14:paraId="638B07E6" w14:textId="77777777" w:rsidR="00BC52AA" w:rsidRPr="00992CDC" w:rsidRDefault="003C711B" w:rsidP="00BC52AA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2872097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14:paraId="638B07E7" w14:textId="77777777" w:rsidR="00BC52AA" w:rsidRPr="00992CDC" w:rsidRDefault="009A15F4" w:rsidP="00BC52AA">
            <w:pPr>
              <w:jc w:val="center"/>
              <w:rPr>
                <w:b/>
              </w:rPr>
            </w:pPr>
          </w:p>
        </w:tc>
      </w:tr>
      <w:tr w:rsidR="00EC23D2" w14:paraId="638B07EC" w14:textId="77777777" w:rsidTr="00D66871">
        <w:tc>
          <w:tcPr>
            <w:tcW w:w="1555" w:type="dxa"/>
            <w:shd w:val="clear" w:color="auto" w:fill="auto"/>
            <w:vAlign w:val="bottom"/>
          </w:tcPr>
          <w:p w14:paraId="638B07E9" w14:textId="77777777" w:rsidR="00BC52AA" w:rsidRPr="00157802" w:rsidRDefault="003C711B" w:rsidP="00BC52AA">
            <w:r w:rsidRPr="00157802">
              <w:t>KLASA:</w:t>
            </w:r>
          </w:p>
        </w:tc>
        <w:tc>
          <w:tcPr>
            <w:tcW w:w="3469" w:type="dxa"/>
            <w:shd w:val="clear" w:color="auto" w:fill="auto"/>
          </w:tcPr>
          <w:p w14:paraId="638B07EA" w14:textId="77777777" w:rsidR="00BC52AA" w:rsidRPr="00157802" w:rsidRDefault="003C711B" w:rsidP="00BC52AA">
            <w:r w:rsidRPr="00157802">
              <w:rPr>
                <w:color w:val="000000"/>
              </w:rPr>
              <w:fldChar w:fldCharType="begin">
                <w:ffData>
                  <w:name w:val="PredmetKlasa"/>
                  <w:enabled/>
                  <w:calcOnExit w:val="0"/>
                  <w:textInput/>
                </w:ffData>
              </w:fldChar>
            </w:r>
            <w:bookmarkStart w:id="2" w:name="PredmetKlas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334-07/21-07/1</w:t>
            </w:r>
            <w:r w:rsidRPr="00157802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541" w:type="dxa"/>
            <w:vMerge w:val="restart"/>
            <w:shd w:val="clear" w:color="auto" w:fill="auto"/>
          </w:tcPr>
          <w:p w14:paraId="638B07EB" w14:textId="77777777" w:rsidR="00BC52AA" w:rsidRPr="00992CDC" w:rsidRDefault="009A15F4" w:rsidP="00BC52AA"/>
        </w:tc>
      </w:tr>
      <w:tr w:rsidR="00EC23D2" w14:paraId="638B07F0" w14:textId="77777777" w:rsidTr="00D66871">
        <w:tc>
          <w:tcPr>
            <w:tcW w:w="1555" w:type="dxa"/>
            <w:shd w:val="clear" w:color="auto" w:fill="auto"/>
            <w:vAlign w:val="bottom"/>
          </w:tcPr>
          <w:p w14:paraId="638B07ED" w14:textId="77777777" w:rsidR="00BC52AA" w:rsidRPr="00157802" w:rsidRDefault="003C711B" w:rsidP="00BC52AA">
            <w:r w:rsidRPr="00157802">
              <w:t>URBROJ:</w:t>
            </w:r>
          </w:p>
        </w:tc>
        <w:tc>
          <w:tcPr>
            <w:tcW w:w="3469" w:type="dxa"/>
            <w:shd w:val="clear" w:color="auto" w:fill="auto"/>
          </w:tcPr>
          <w:p w14:paraId="638B07EE" w14:textId="77777777" w:rsidR="00BC52AA" w:rsidRPr="00157802" w:rsidRDefault="003C711B" w:rsidP="00BC52AA">
            <w:r w:rsidRPr="00157802">
              <w:rPr>
                <w:color w:val="000000"/>
              </w:rPr>
              <w:fldChar w:fldCharType="begin">
                <w:ffData>
                  <w:name w:val="PismenoUrBroj"/>
                  <w:enabled/>
                  <w:calcOnExit w:val="0"/>
                  <w:textInput/>
                </w:ffData>
              </w:fldChar>
            </w:r>
            <w:bookmarkStart w:id="3" w:name="PismenoUrBroj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529-04-01-01/1-21-1</w:t>
            </w:r>
            <w:r w:rsidRPr="00157802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541" w:type="dxa"/>
            <w:vMerge/>
            <w:shd w:val="clear" w:color="auto" w:fill="auto"/>
          </w:tcPr>
          <w:p w14:paraId="638B07EF" w14:textId="77777777" w:rsidR="00BC52AA" w:rsidRPr="00992CDC" w:rsidRDefault="009A15F4" w:rsidP="00BC52AA">
            <w:pPr>
              <w:jc w:val="center"/>
            </w:pPr>
          </w:p>
        </w:tc>
      </w:tr>
      <w:tr w:rsidR="00EC23D2" w14:paraId="638B07F4" w14:textId="77777777" w:rsidTr="00D66871">
        <w:tc>
          <w:tcPr>
            <w:tcW w:w="1555" w:type="dxa"/>
            <w:shd w:val="clear" w:color="auto" w:fill="auto"/>
            <w:vAlign w:val="bottom"/>
          </w:tcPr>
          <w:p w14:paraId="638B07F1" w14:textId="77777777" w:rsidR="00DB494D" w:rsidRPr="00157802" w:rsidRDefault="003C711B" w:rsidP="00BC52AA">
            <w:r w:rsidRPr="00157802"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638B07F2" w14:textId="77777777" w:rsidR="00DB494D" w:rsidRPr="00157802" w:rsidRDefault="003C711B" w:rsidP="00BC52AA">
            <w:r w:rsidRPr="00157802">
              <w:rPr>
                <w:color w:val="000000"/>
              </w:rPr>
              <w:fldChar w:fldCharType="begin">
                <w:ffData>
                  <w:name w:val="PismenoDatNastanka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4" w:name="PismenoDatNastank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22. veljače 2021.</w:t>
            </w:r>
            <w:r w:rsidRPr="00157802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541" w:type="dxa"/>
            <w:vMerge/>
            <w:shd w:val="clear" w:color="auto" w:fill="auto"/>
          </w:tcPr>
          <w:p w14:paraId="638B07F3" w14:textId="77777777" w:rsidR="00DB494D" w:rsidRPr="00992CDC" w:rsidRDefault="009A15F4" w:rsidP="00BC52AA">
            <w:pPr>
              <w:jc w:val="center"/>
            </w:pPr>
          </w:p>
        </w:tc>
      </w:tr>
      <w:bookmarkEnd w:id="0"/>
    </w:tbl>
    <w:p w14:paraId="638B081C" w14:textId="180221DA" w:rsidR="00BC52AA" w:rsidRDefault="009A15F4" w:rsidP="0035655E">
      <w:pPr>
        <w:rPr>
          <w:b/>
        </w:rPr>
      </w:pPr>
    </w:p>
    <w:tbl>
      <w:tblPr>
        <w:tblW w:w="9813" w:type="dxa"/>
        <w:tblLayout w:type="fixed"/>
        <w:tblLook w:val="04A0" w:firstRow="1" w:lastRow="0" w:firstColumn="1" w:lastColumn="0" w:noHBand="0" w:noVBand="1"/>
      </w:tblPr>
      <w:tblGrid>
        <w:gridCol w:w="9813"/>
      </w:tblGrid>
      <w:tr w:rsidR="00A02BD5" w:rsidRPr="00992CDC" w14:paraId="0DB7DC43" w14:textId="77777777" w:rsidTr="0097711E">
        <w:tc>
          <w:tcPr>
            <w:tcW w:w="9813" w:type="dxa"/>
            <w:shd w:val="clear" w:color="auto" w:fill="auto"/>
          </w:tcPr>
          <w:p w14:paraId="2F3BF5F5" w14:textId="77777777" w:rsidR="00A02BD5" w:rsidRDefault="00A02BD5" w:rsidP="00D006BB">
            <w:pPr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p w14:paraId="3311C2F3" w14:textId="020FB268" w:rsidR="00A02BD5" w:rsidRPr="00C278EB" w:rsidRDefault="00A02BD5" w:rsidP="00D006BB">
            <w:pPr>
              <w:autoSpaceDE w:val="0"/>
              <w:autoSpaceDN w:val="0"/>
              <w:adjustRightInd w:val="0"/>
              <w:jc w:val="both"/>
              <w:rPr>
                <w:bCs/>
                <w:lang w:eastAsia="hr-HR"/>
              </w:rPr>
            </w:pPr>
            <w:r w:rsidRPr="00451799">
              <w:rPr>
                <w:lang w:eastAsia="hr-HR"/>
              </w:rPr>
              <w:t xml:space="preserve">Na temelju </w:t>
            </w:r>
            <w:r w:rsidRPr="00A6692F">
              <w:rPr>
                <w:lang w:eastAsia="hr-HR"/>
              </w:rPr>
              <w:t>Nacionalne razvojne strategije Republike Hrvatske do 2030. god</w:t>
            </w:r>
            <w:r>
              <w:rPr>
                <w:lang w:eastAsia="hr-HR"/>
              </w:rPr>
              <w:t>ine („Narodne novine“, broj 13/21</w:t>
            </w:r>
            <w:r w:rsidRPr="00A6692F">
              <w:rPr>
                <w:lang w:eastAsia="hr-HR"/>
              </w:rPr>
              <w:t xml:space="preserve">), </w:t>
            </w:r>
            <w:r w:rsidRPr="00451799">
              <w:rPr>
                <w:lang w:eastAsia="hr-HR"/>
              </w:rPr>
              <w:t>Programa Vlade Republike Hrvatske 2020. – 2024., Državnog proračuna Republike Hrvatske za 2021. godinu i projekcije za 2022. i 2023. godinu („Narodne novine“, broj 135/20</w:t>
            </w:r>
            <w:r w:rsidRPr="00451799">
              <w:rPr>
                <w:bCs/>
                <w:lang w:eastAsia="hr-HR"/>
              </w:rPr>
              <w:t>), Provedbenog programa Ministarstva turizma i sporta za razdoblje 2021. – 2024. godine</w:t>
            </w:r>
            <w:r w:rsidRPr="00451799">
              <w:rPr>
                <w:lang w:eastAsia="hr-HR"/>
              </w:rPr>
              <w:t xml:space="preserve"> i Akcijskog plana razvoja </w:t>
            </w:r>
            <w:proofErr w:type="spellStart"/>
            <w:r w:rsidRPr="00451799">
              <w:rPr>
                <w:lang w:eastAsia="hr-HR"/>
              </w:rPr>
              <w:t>cikloturizma</w:t>
            </w:r>
            <w:proofErr w:type="spellEnd"/>
            <w:r w:rsidRPr="00451799">
              <w:rPr>
                <w:lang w:eastAsia="hr-HR"/>
              </w:rPr>
              <w:t xml:space="preserve">,  </w:t>
            </w:r>
            <w:r w:rsidRPr="00451799">
              <w:rPr>
                <w:bCs/>
                <w:lang w:eastAsia="hr-HR"/>
              </w:rPr>
              <w:t>ministrica  turizma i sporta donosi</w:t>
            </w:r>
          </w:p>
          <w:p w14:paraId="751282E2" w14:textId="25EF7635" w:rsidR="00A02BD5" w:rsidRDefault="00A02BD5" w:rsidP="00A02BD5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p w14:paraId="6E969E60" w14:textId="77777777" w:rsidR="00D41774" w:rsidRPr="00C278EB" w:rsidRDefault="00D41774" w:rsidP="00A02BD5">
            <w:pPr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p w14:paraId="6234002D" w14:textId="77777777" w:rsidR="00A02BD5" w:rsidRPr="00C278EB" w:rsidRDefault="00A02BD5" w:rsidP="00D006B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P R O G R A M </w:t>
            </w:r>
          </w:p>
          <w:p w14:paraId="7FF7A3B9" w14:textId="77777777" w:rsidR="00A02BD5" w:rsidRPr="00C278EB" w:rsidRDefault="00A02BD5" w:rsidP="00D006B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razvoja </w:t>
            </w:r>
            <w:proofErr w:type="spellStart"/>
            <w:r w:rsidRPr="00C278EB">
              <w:rPr>
                <w:b/>
                <w:lang w:eastAsia="hr-HR"/>
              </w:rPr>
              <w:t>c</w:t>
            </w:r>
            <w:r>
              <w:rPr>
                <w:b/>
                <w:lang w:eastAsia="hr-HR"/>
              </w:rPr>
              <w:t>ikloturizma</w:t>
            </w:r>
            <w:proofErr w:type="spellEnd"/>
            <w:r>
              <w:rPr>
                <w:b/>
                <w:lang w:eastAsia="hr-HR"/>
              </w:rPr>
              <w:t xml:space="preserve"> na </w:t>
            </w:r>
            <w:r w:rsidRPr="00451799">
              <w:rPr>
                <w:b/>
                <w:lang w:eastAsia="hr-HR"/>
              </w:rPr>
              <w:t>kontinentu u 2021. godini</w:t>
            </w:r>
          </w:p>
          <w:p w14:paraId="5A50E731" w14:textId="77777777" w:rsidR="00A02BD5" w:rsidRPr="00C278EB" w:rsidRDefault="00A02BD5" w:rsidP="00D006BB">
            <w:pPr>
              <w:jc w:val="center"/>
              <w:rPr>
                <w:b/>
                <w:bCs/>
                <w:lang w:eastAsia="hr-HR"/>
              </w:rPr>
            </w:pPr>
          </w:p>
          <w:p w14:paraId="6CC22DB9" w14:textId="77777777" w:rsidR="00A02BD5" w:rsidRPr="00C278EB" w:rsidRDefault="00A02BD5" w:rsidP="00D006BB">
            <w:pPr>
              <w:autoSpaceDE w:val="0"/>
              <w:autoSpaceDN w:val="0"/>
              <w:adjustRightInd w:val="0"/>
              <w:jc w:val="both"/>
              <w:rPr>
                <w:lang w:eastAsia="hr-HR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6961"/>
            </w:tblGrid>
            <w:tr w:rsidR="00A02BD5" w:rsidRPr="00C278EB" w14:paraId="34168282" w14:textId="77777777" w:rsidTr="00D006BB">
              <w:trPr>
                <w:trHeight w:val="392"/>
              </w:trPr>
              <w:tc>
                <w:tcPr>
                  <w:tcW w:w="2390" w:type="dxa"/>
                  <w:shd w:val="clear" w:color="auto" w:fill="auto"/>
                </w:tcPr>
                <w:p w14:paraId="7060F3C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2746CD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OPĆI CILJ</w:t>
                  </w:r>
                </w:p>
                <w:p w14:paraId="578118D9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0EA33060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258389CD" w14:textId="77777777" w:rsidR="00A02BD5" w:rsidRPr="00864CC9" w:rsidRDefault="00A02BD5" w:rsidP="00A02BD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bCs/>
                      <w:lang w:eastAsia="hr-HR"/>
                    </w:rPr>
                  </w:pPr>
                  <w:r w:rsidRPr="00864CC9">
                    <w:rPr>
                      <w:bCs/>
                      <w:lang w:eastAsia="hr-HR"/>
                    </w:rPr>
                    <w:t>Podizanje konkurentnosti ukupnog hrvatskog turističkog sektora razvojem cjelovite i kvalitetne turističke ponude na načelima održivosti</w:t>
                  </w:r>
                </w:p>
                <w:p w14:paraId="424A366B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b/>
                      <w:lang w:eastAsia="hr-HR"/>
                    </w:rPr>
                  </w:pPr>
                </w:p>
              </w:tc>
            </w:tr>
            <w:tr w:rsidR="00A02BD5" w:rsidRPr="00C278EB" w14:paraId="5288D230" w14:textId="77777777" w:rsidTr="00D006BB">
              <w:tc>
                <w:tcPr>
                  <w:tcW w:w="2390" w:type="dxa"/>
                  <w:shd w:val="clear" w:color="auto" w:fill="auto"/>
                </w:tcPr>
                <w:p w14:paraId="5E9994A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4E9E726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POSEBNI CILJEVI</w:t>
                  </w:r>
                </w:p>
              </w:tc>
              <w:tc>
                <w:tcPr>
                  <w:tcW w:w="6961" w:type="dxa"/>
                </w:tcPr>
                <w:p w14:paraId="5C557405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5550CE24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Unapređenje turističke kvalitete i sadržaja turističkog proizvoda na kontinentu;</w:t>
                  </w:r>
                </w:p>
                <w:p w14:paraId="18010B41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razvoj turističke infrastrukture i očuvanje turističke resursne osnove na kontinentu;</w:t>
                  </w:r>
                </w:p>
                <w:p w14:paraId="7B197DB9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generiranje ključnog motiva dolaska na kontinentu;</w:t>
                  </w:r>
                </w:p>
                <w:p w14:paraId="1BF91C7E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primjerenija valorizacija resursa na kontinentu;</w:t>
                  </w:r>
                </w:p>
                <w:p w14:paraId="3EC6D209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bCs/>
                      <w:lang w:eastAsia="hr-HR"/>
                    </w:rPr>
                    <w:t>stvaranje nove atrakcijske osnove na kontinentu;</w:t>
                  </w:r>
                </w:p>
                <w:p w14:paraId="6C7468F3" w14:textId="77777777" w:rsidR="00A02BD5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poticanje rasta turističke potrošnje na kontinentu;</w:t>
                  </w:r>
                </w:p>
                <w:p w14:paraId="48EB2FA2" w14:textId="77777777" w:rsidR="00A02BD5" w:rsidRPr="00451799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451799">
                    <w:rPr>
                      <w:lang w:eastAsia="hr-HR"/>
                    </w:rPr>
                    <w:t>održivost turističke destinacije;</w:t>
                  </w:r>
                </w:p>
                <w:p w14:paraId="018F2F59" w14:textId="77777777" w:rsidR="00A02BD5" w:rsidRPr="00C278EB" w:rsidRDefault="00A02BD5" w:rsidP="00A02BD5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povećanje zadovoljstva gostiju ponudom u destinaciji.</w:t>
                  </w:r>
                </w:p>
                <w:p w14:paraId="6D182679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color w:val="FF0000"/>
                      <w:lang w:eastAsia="hr-HR"/>
                    </w:rPr>
                  </w:pPr>
                </w:p>
              </w:tc>
            </w:tr>
            <w:tr w:rsidR="00A02BD5" w:rsidRPr="00C278EB" w14:paraId="01BFC406" w14:textId="77777777" w:rsidTr="00D006BB">
              <w:trPr>
                <w:trHeight w:val="1833"/>
              </w:trPr>
              <w:tc>
                <w:tcPr>
                  <w:tcW w:w="2390" w:type="dxa"/>
                  <w:shd w:val="clear" w:color="auto" w:fill="auto"/>
                </w:tcPr>
                <w:p w14:paraId="65F465E9" w14:textId="77777777" w:rsidR="00A02BD5" w:rsidRPr="00C278EB" w:rsidRDefault="00A02BD5" w:rsidP="00D006BB">
                  <w:pPr>
                    <w:rPr>
                      <w:b/>
                      <w:bCs/>
                      <w:lang w:eastAsia="hr-HR"/>
                    </w:rPr>
                  </w:pPr>
                </w:p>
                <w:p w14:paraId="6BF679C1" w14:textId="77777777" w:rsidR="00A02BD5" w:rsidRPr="00C278EB" w:rsidRDefault="00A02BD5" w:rsidP="00D006BB">
                  <w:pPr>
                    <w:rPr>
                      <w:b/>
                      <w:bCs/>
                      <w:lang w:eastAsia="hr-HR"/>
                    </w:rPr>
                  </w:pPr>
                  <w:r>
                    <w:rPr>
                      <w:b/>
                      <w:bCs/>
                      <w:lang w:eastAsia="hr-HR"/>
                    </w:rPr>
                    <w:t>PRIHVATLJIVE AKTIVNOSTI</w:t>
                  </w:r>
                </w:p>
                <w:p w14:paraId="69A9C05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3044EB1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EFB227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3657AD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726FEA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3E04E187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C4CD81A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B0B320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78B863E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EA9E5D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6E369D5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3D5FEC77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23FF742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A173391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721F4C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3CB84B7D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0534C20C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Prema prethodno izrađenom Operativnom planu razvoja </w:t>
                  </w:r>
                  <w:proofErr w:type="spellStart"/>
                  <w:r w:rsidRPr="00C278EB">
                    <w:rPr>
                      <w:lang w:eastAsia="hr-HR"/>
                    </w:rPr>
                    <w:t>cikloturizma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županije (2017.-2020.)</w:t>
                  </w:r>
                  <w:r>
                    <w:rPr>
                      <w:lang w:eastAsia="hr-HR"/>
                    </w:rPr>
                    <w:t>* moguće prihvatljive aktivnosti</w:t>
                  </w:r>
                  <w:r w:rsidRPr="00C278EB">
                    <w:rPr>
                      <w:lang w:eastAsia="hr-HR"/>
                    </w:rPr>
                    <w:t xml:space="preserve"> su:</w:t>
                  </w:r>
                </w:p>
                <w:p w14:paraId="5404EC59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5BEBEFB1" w14:textId="77777777" w:rsidR="00A02BD5" w:rsidRPr="00C278EB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Izrada prometnih elaborata u svrhu trasiranja i označavanja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ruta;</w:t>
                  </w:r>
                </w:p>
                <w:p w14:paraId="05573F95" w14:textId="77777777" w:rsidR="00A02BD5" w:rsidRPr="00C278EB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lastRenderedPageBreak/>
                    <w:t xml:space="preserve">Izrada/postavljanje signalizacije/info ploča duž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ruta, uključujući oznaku </w:t>
                  </w:r>
                  <w:proofErr w:type="spellStart"/>
                  <w:r w:rsidRPr="00C278EB">
                    <w:rPr>
                      <w:lang w:eastAsia="hr-HR"/>
                    </w:rPr>
                    <w:t>EuroVelo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rute;</w:t>
                  </w:r>
                </w:p>
                <w:p w14:paraId="7F2EE847" w14:textId="77777777" w:rsidR="00A02BD5" w:rsidRPr="00C278EB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Uređenje/opremanje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 i postavljanje servisnih stanica za popravak bicikala duž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ruta;</w:t>
                  </w:r>
                </w:p>
                <w:p w14:paraId="4591F1FD" w14:textId="77777777" w:rsidR="00A02BD5" w:rsidRPr="00C278EB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Izrada projektno tehničke dokumentacije za dogradnju/izgradnju biciklističkih staza (uključujući i staze za određene tipove biciklizma - </w:t>
                  </w:r>
                  <w:proofErr w:type="spellStart"/>
                  <w:r w:rsidRPr="00C278EB">
                    <w:rPr>
                      <w:lang w:eastAsia="hr-HR"/>
                    </w:rPr>
                    <w:t>enduro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, XC, </w:t>
                  </w:r>
                  <w:proofErr w:type="spellStart"/>
                  <w:r w:rsidRPr="00C278EB">
                    <w:rPr>
                      <w:lang w:eastAsia="hr-HR"/>
                    </w:rPr>
                    <w:t>downhill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i sl.);</w:t>
                  </w:r>
                </w:p>
                <w:p w14:paraId="0AFD5D0A" w14:textId="77777777" w:rsidR="00A02BD5" w:rsidRPr="00B56691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B56691">
                    <w:rPr>
                      <w:lang w:eastAsia="hr-HR"/>
                    </w:rPr>
                    <w:t>Izrada standarda za „</w:t>
                  </w:r>
                  <w:proofErr w:type="spellStart"/>
                  <w:r w:rsidRPr="00B56691">
                    <w:rPr>
                      <w:lang w:eastAsia="hr-HR"/>
                    </w:rPr>
                    <w:t>bed&amp;bike</w:t>
                  </w:r>
                  <w:proofErr w:type="spellEnd"/>
                  <w:r w:rsidRPr="00B56691">
                    <w:rPr>
                      <w:lang w:eastAsia="hr-HR"/>
                    </w:rPr>
                    <w:t>“ smještajne objekte;</w:t>
                  </w:r>
                </w:p>
                <w:p w14:paraId="34E71237" w14:textId="77777777" w:rsidR="00A02BD5" w:rsidRPr="00C278EB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Postavljanje brojača biciklističkog kretanja/prometa na </w:t>
                  </w:r>
                  <w:proofErr w:type="spellStart"/>
                  <w:r w:rsidRPr="00C278EB">
                    <w:rPr>
                      <w:lang w:eastAsia="hr-HR"/>
                    </w:rPr>
                    <w:t>EuroVelo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rutama, na dr. međunarodnim pravcima biciklističkih ruta (Savska ruta, Dravska ruta, Ruta Panonski put mira i sl.), u gradovima na glavnim biciklističkim pravcima kretanja, kod glavnih turističkih atrakcija na udaljenijim točkama u ruralnom prostoru i sl.;</w:t>
                  </w:r>
                </w:p>
                <w:p w14:paraId="1FB289B2" w14:textId="77777777" w:rsidR="00A02BD5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Uređenje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odmorišta</w:t>
                  </w:r>
                  <w:r>
                    <w:rPr>
                      <w:lang w:eastAsia="hr-HR"/>
                    </w:rPr>
                    <w:t>**</w:t>
                  </w:r>
                  <w:r w:rsidRPr="00C278EB">
                    <w:rPr>
                      <w:lang w:eastAsia="hr-HR"/>
                    </w:rPr>
                    <w:t xml:space="preserve">/vidikovca na </w:t>
                  </w:r>
                  <w:proofErr w:type="spellStart"/>
                  <w:r w:rsidRPr="00C278EB">
                    <w:rPr>
                      <w:lang w:eastAsia="hr-HR"/>
                    </w:rPr>
                    <w:t>cikloturističkim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rutama (</w:t>
                  </w:r>
                  <w:proofErr w:type="spellStart"/>
                  <w:r w:rsidRPr="00C278EB">
                    <w:rPr>
                      <w:lang w:eastAsia="hr-HR"/>
                    </w:rPr>
                    <w:t>smart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odmorišta, nadstrešnice, stalci za bicikle, postavljanje pametnih klupa, postavljanje info tabli o odmorištu i relevantnim informacijama </w:t>
                  </w:r>
                  <w:r>
                    <w:rPr>
                      <w:lang w:eastAsia="hr-HR"/>
                    </w:rPr>
                    <w:t>o lokalitetu/destinaciji i sl.);</w:t>
                  </w:r>
                </w:p>
                <w:p w14:paraId="1F59309B" w14:textId="77777777" w:rsidR="00A02BD5" w:rsidRPr="00451799" w:rsidRDefault="00A02BD5" w:rsidP="00A02BD5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451799">
                    <w:rPr>
                      <w:lang w:eastAsia="hr-HR"/>
                    </w:rPr>
                    <w:t>Izgradnja i uređenje bike parkova.</w:t>
                  </w:r>
                </w:p>
                <w:p w14:paraId="3BAA73F7" w14:textId="77777777" w:rsidR="00A02BD5" w:rsidRPr="00451799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152F936A" w14:textId="77777777" w:rsidR="00A02BD5" w:rsidRDefault="00A02BD5" w:rsidP="00D006BB">
                  <w:pPr>
                    <w:jc w:val="both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*</w:t>
                  </w:r>
                  <w:r w:rsidRPr="00451799">
                    <w:rPr>
                      <w:lang w:eastAsia="hr-HR"/>
                    </w:rPr>
                    <w:t xml:space="preserve"> Ministarstvo turizma i sporta je u 2020. obustavilo Javni poziv za podnošenje zahtjeva za dodjelu potpora temeljem Programa razvoja </w:t>
                  </w:r>
                  <w:proofErr w:type="spellStart"/>
                  <w:r w:rsidRPr="00451799">
                    <w:rPr>
                      <w:lang w:eastAsia="hr-HR"/>
                    </w:rPr>
                    <w:t>cikloturizma</w:t>
                  </w:r>
                  <w:proofErr w:type="spellEnd"/>
                  <w:r w:rsidRPr="00451799">
                    <w:rPr>
                      <w:lang w:eastAsia="hr-HR"/>
                    </w:rPr>
                    <w:t xml:space="preserve"> na kontinentu u 2020. godini temeljem Odluke Vlade Republike Hrvatske o ograničavanju korištenja sredstava predviđenih Državnim proračunom Republike Hrvatske i financijskim planovima izvanproračunskih korisnika Državnog proračuna za 2020. godinu. Slijedom navedenoga, Ministarstvo turizma i sporta ovim javnim pozivom ima intenciju završetka realizacije operativnih planova razvoja </w:t>
                  </w:r>
                  <w:proofErr w:type="spellStart"/>
                  <w:r w:rsidRPr="00451799">
                    <w:rPr>
                      <w:lang w:eastAsia="hr-HR"/>
                    </w:rPr>
                    <w:t>cikloturizma</w:t>
                  </w:r>
                  <w:proofErr w:type="spellEnd"/>
                  <w:r w:rsidRPr="00451799">
                    <w:rPr>
                      <w:lang w:eastAsia="hr-HR"/>
                    </w:rPr>
                    <w:t xml:space="preserve"> županija (2017. – 2020.).</w:t>
                  </w:r>
                </w:p>
                <w:p w14:paraId="5D370453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BA1737">
                    <w:rPr>
                      <w:lang w:eastAsia="hr-HR"/>
                    </w:rPr>
                    <w:t>*</w:t>
                  </w:r>
                  <w:r>
                    <w:rPr>
                      <w:lang w:eastAsia="hr-HR"/>
                    </w:rPr>
                    <w:t>*</w:t>
                  </w:r>
                  <w:proofErr w:type="spellStart"/>
                  <w:r w:rsidRPr="00BA1737">
                    <w:rPr>
                      <w:lang w:eastAsia="hr-HR"/>
                    </w:rPr>
                    <w:t>Cikloturističkim</w:t>
                  </w:r>
                  <w:proofErr w:type="spellEnd"/>
                  <w:r w:rsidRPr="00BA1737">
                    <w:rPr>
                      <w:lang w:eastAsia="hr-HR"/>
                    </w:rPr>
                    <w:t xml:space="preserve"> odmorištem se ne smatra izletište za lokalno stanovništvo.</w:t>
                  </w:r>
                </w:p>
                <w:p w14:paraId="22ADD48C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A02BD5" w:rsidRPr="00C278EB" w14:paraId="13506849" w14:textId="77777777" w:rsidTr="00D006BB">
              <w:tc>
                <w:tcPr>
                  <w:tcW w:w="2390" w:type="dxa"/>
                  <w:shd w:val="clear" w:color="auto" w:fill="auto"/>
                </w:tcPr>
                <w:p w14:paraId="34CFC065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2114AE99" w14:textId="77777777" w:rsidR="00A02BD5" w:rsidRPr="00C278EB" w:rsidRDefault="00A02BD5" w:rsidP="00D006BB">
                  <w:pPr>
                    <w:rPr>
                      <w:b/>
                      <w:bCs/>
                      <w:lang w:eastAsia="hr-HR"/>
                    </w:rPr>
                  </w:pPr>
                  <w:r>
                    <w:rPr>
                      <w:b/>
                      <w:lang w:eastAsia="hr-HR"/>
                    </w:rPr>
                    <w:t xml:space="preserve">PRIHVATLJIVI </w:t>
                  </w:r>
                  <w:r w:rsidRPr="00C278EB">
                    <w:rPr>
                      <w:b/>
                      <w:lang w:eastAsia="hr-HR"/>
                    </w:rPr>
                    <w:t xml:space="preserve">PREDLAGATELJI </w:t>
                  </w:r>
                </w:p>
              </w:tc>
              <w:tc>
                <w:tcPr>
                  <w:tcW w:w="6961" w:type="dxa"/>
                </w:tcPr>
                <w:p w14:paraId="317AEE23" w14:textId="77777777" w:rsidR="00A02BD5" w:rsidRPr="00C278EB" w:rsidRDefault="00A02BD5" w:rsidP="00D006BB">
                  <w:pPr>
                    <w:jc w:val="both"/>
                    <w:rPr>
                      <w:b/>
                      <w:lang w:eastAsia="hr-HR"/>
                    </w:rPr>
                  </w:pPr>
                </w:p>
                <w:p w14:paraId="540E844A" w14:textId="77777777" w:rsidR="00A02BD5" w:rsidRPr="00C278EB" w:rsidRDefault="00A02BD5" w:rsidP="00A02BD5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Jedinice područne (regionalne) samouprave – županije</w:t>
                  </w:r>
                  <w:r w:rsidRPr="00C278EB">
                    <w:rPr>
                      <w:color w:val="000000"/>
                      <w:lang w:eastAsia="hr-HR"/>
                    </w:rPr>
                    <w:t>:</w:t>
                  </w:r>
                </w:p>
                <w:p w14:paraId="4BF5E0FA" w14:textId="77777777" w:rsidR="00A02BD5" w:rsidRDefault="00A02BD5" w:rsidP="00D006BB">
                  <w:pPr>
                    <w:ind w:left="72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Bjelovarsko-bilogorska, Brodsko-posavska, Karlovačka, Krapinsko-zagorska, Koprivničko-križevačka, Ličko-senjska, Međimurska, Osječko-baranjska, Požeško-slavonska, Sisačko-moslavačka, Varaždinska, Virovitičko-podravska,  Vukovarsko-srijemska i Zagrebačka ž</w:t>
                  </w:r>
                  <w:r>
                    <w:rPr>
                      <w:color w:val="000000"/>
                      <w:lang w:eastAsia="hr-HR"/>
                    </w:rPr>
                    <w:t>upanija</w:t>
                  </w:r>
                  <w:r w:rsidRPr="00C278EB">
                    <w:rPr>
                      <w:color w:val="000000"/>
                      <w:lang w:eastAsia="hr-HR"/>
                    </w:rPr>
                    <w:t>.</w:t>
                  </w:r>
                </w:p>
                <w:p w14:paraId="32C4A559" w14:textId="77777777" w:rsidR="00A02BD5" w:rsidRDefault="00A02BD5" w:rsidP="00D006BB">
                  <w:p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D080898" w14:textId="0E914C65" w:rsidR="00A02BD5" w:rsidRPr="00742B00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742B00">
                    <w:rPr>
                      <w:color w:val="000000"/>
                      <w:lang w:eastAsia="hr-HR"/>
                    </w:rPr>
                    <w:t xml:space="preserve">*Predlagatelj ima pravo podnijeti </w:t>
                  </w:r>
                  <w:r w:rsidR="00536AC1">
                    <w:rPr>
                      <w:color w:val="000000"/>
                      <w:lang w:eastAsia="hr-HR"/>
                    </w:rPr>
                    <w:t>jedan zahtjev za dodjelu bespovratnih sredstava</w:t>
                  </w:r>
                  <w:r w:rsidRPr="00742B00">
                    <w:rPr>
                      <w:color w:val="000000"/>
                      <w:lang w:eastAsia="hr-HR"/>
                    </w:rPr>
                    <w:t xml:space="preserve"> temeljem Programa razvoja </w:t>
                  </w:r>
                  <w:proofErr w:type="spellStart"/>
                  <w:r w:rsidRPr="00742B00">
                    <w:rPr>
                      <w:color w:val="000000"/>
                      <w:lang w:eastAsia="hr-HR"/>
                    </w:rPr>
                    <w:t>cikloturizma</w:t>
                  </w:r>
                  <w:proofErr w:type="spellEnd"/>
                  <w:r w:rsidRPr="00742B00">
                    <w:rPr>
                      <w:color w:val="000000"/>
                      <w:lang w:eastAsia="hr-HR"/>
                    </w:rPr>
                    <w:t xml:space="preserve"> na kontinentu u 2021. godini.</w:t>
                  </w:r>
                </w:p>
                <w:p w14:paraId="783E9112" w14:textId="77777777" w:rsidR="00A02BD5" w:rsidRPr="00C278EB" w:rsidRDefault="00A02BD5" w:rsidP="00D006BB">
                  <w:p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72236B61" w14:textId="77777777" w:rsidTr="00D006BB">
              <w:trPr>
                <w:trHeight w:val="1230"/>
              </w:trPr>
              <w:tc>
                <w:tcPr>
                  <w:tcW w:w="2390" w:type="dxa"/>
                  <w:shd w:val="clear" w:color="auto" w:fill="auto"/>
                </w:tcPr>
                <w:p w14:paraId="0EBD7F0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6BF0676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IZNOS SREDSTAVA</w:t>
                  </w:r>
                </w:p>
              </w:tc>
              <w:tc>
                <w:tcPr>
                  <w:tcW w:w="6961" w:type="dxa"/>
                </w:tcPr>
                <w:p w14:paraId="3967AB51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59242315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Minimalni iznos: 100.000,00 kn</w:t>
                  </w:r>
                </w:p>
                <w:p w14:paraId="5A62C29B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451799">
                    <w:rPr>
                      <w:color w:val="000000"/>
                      <w:lang w:eastAsia="hr-HR"/>
                    </w:rPr>
                    <w:t>Maksimalni iznos: 400.000,00 kn</w:t>
                  </w:r>
                </w:p>
                <w:p w14:paraId="19D09651" w14:textId="77777777" w:rsidR="00A02BD5" w:rsidRPr="00C278EB" w:rsidRDefault="00A02BD5" w:rsidP="00D006BB">
                  <w:pPr>
                    <w:jc w:val="both"/>
                    <w:rPr>
                      <w:b/>
                      <w:lang w:eastAsia="hr-HR"/>
                    </w:rPr>
                  </w:pPr>
                </w:p>
              </w:tc>
            </w:tr>
            <w:tr w:rsidR="00A02BD5" w:rsidRPr="00C278EB" w14:paraId="5546295C" w14:textId="77777777" w:rsidTr="00D006BB">
              <w:trPr>
                <w:trHeight w:val="708"/>
              </w:trPr>
              <w:tc>
                <w:tcPr>
                  <w:tcW w:w="2390" w:type="dxa"/>
                  <w:shd w:val="clear" w:color="auto" w:fill="auto"/>
                </w:tcPr>
                <w:p w14:paraId="53DB4CC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lastRenderedPageBreak/>
                    <w:t>KRITERIJI</w:t>
                  </w:r>
                  <w:r>
                    <w:rPr>
                      <w:b/>
                      <w:lang w:eastAsia="hr-HR"/>
                    </w:rPr>
                    <w:t xml:space="preserve"> ZA ODABIR:</w:t>
                  </w:r>
                </w:p>
              </w:tc>
              <w:tc>
                <w:tcPr>
                  <w:tcW w:w="6961" w:type="dxa"/>
                </w:tcPr>
                <w:p w14:paraId="1F1DD899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Kriteriji</w:t>
                  </w:r>
                  <w:r>
                    <w:rPr>
                      <w:color w:val="000000"/>
                      <w:lang w:eastAsia="hr-HR"/>
                    </w:rPr>
                    <w:t xml:space="preserve"> za odabir</w:t>
                  </w:r>
                  <w:r w:rsidRPr="00C278EB">
                    <w:rPr>
                      <w:color w:val="000000"/>
                      <w:lang w:eastAsia="hr-HR"/>
                    </w:rPr>
                    <w:t>:</w:t>
                  </w:r>
                </w:p>
                <w:p w14:paraId="570B18AF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5FBEC6C4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Ocjena značaja projekta javne turističke infrastrukture za razvoj turizma županije (povećanje ekonomske razvijenosti predmetnog područja, povećanje turističke ponude, značaj za poduzetništvo u ugostiteljstvu i turizmu, produženje turističke sezone);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30 bodova</w:t>
                  </w:r>
                </w:p>
                <w:p w14:paraId="34DC3B33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Vrsta </w:t>
                  </w:r>
                  <w:proofErr w:type="spellStart"/>
                  <w:r w:rsidRPr="00C278EB">
                    <w:rPr>
                      <w:color w:val="000000"/>
                      <w:lang w:eastAsia="hr-HR"/>
                    </w:rPr>
                    <w:t>cikloturističke</w:t>
                  </w:r>
                  <w:proofErr w:type="spellEnd"/>
                  <w:r w:rsidRPr="00C278EB">
                    <w:rPr>
                      <w:color w:val="000000"/>
                      <w:lang w:eastAsia="hr-HR"/>
                    </w:rPr>
                    <w:t xml:space="preserve"> rute koja se uređuje – da li se uređuje </w:t>
                  </w:r>
                  <w:proofErr w:type="spellStart"/>
                  <w:r w:rsidRPr="00C278EB">
                    <w:rPr>
                      <w:color w:val="000000"/>
                      <w:lang w:eastAsia="hr-HR"/>
                    </w:rPr>
                    <w:t>EuroVelo</w:t>
                  </w:r>
                  <w:proofErr w:type="spellEnd"/>
                  <w:r w:rsidRPr="00C278EB">
                    <w:rPr>
                      <w:color w:val="000000"/>
                      <w:lang w:eastAsia="hr-HR"/>
                    </w:rPr>
                    <w:t xml:space="preserve"> ruta, međunarodna, nacionalna ili regionalna ruta;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15 bodova</w:t>
                  </w:r>
                </w:p>
                <w:p w14:paraId="7FD7DFE0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Da li se uz rutu nalaze lokacije veće koncentracije turističkog prometa (npr. nacionalni park/park prirode, kulturne i povijesne atrakcije, toplice i sl.);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15 bodova</w:t>
                  </w:r>
                </w:p>
                <w:p w14:paraId="17B4981A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Kvaliteta i obuhvat prijavljenog projekta (dužina rute/a koje se trasiraju, uređuju, označavaju ili opremaju, broj servisnih stanica za popravak bicikla i brojača biciklističkog kretanja/prometa, kvaliteta </w:t>
                  </w:r>
                  <w:proofErr w:type="spellStart"/>
                  <w:r w:rsidRPr="00C278EB">
                    <w:rPr>
                      <w:color w:val="000000"/>
                      <w:lang w:eastAsia="hr-HR"/>
                    </w:rPr>
                    <w:t>cikloturističkog</w:t>
                  </w:r>
                  <w:proofErr w:type="spellEnd"/>
                  <w:r w:rsidRPr="00C278EB">
                    <w:rPr>
                      <w:color w:val="000000"/>
                      <w:lang w:eastAsia="hr-HR"/>
                    </w:rPr>
                    <w:t xml:space="preserve"> odmorišta/vidikovca (inovativno rješenje, modularne stanice, tipski objekti, ekološki prihvatljivi materijali i sl.));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10 bodova</w:t>
                  </w:r>
                </w:p>
                <w:p w14:paraId="063BDD83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Održivost projekta za vrijeme i nakon završetka provedbe projekta; 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>do 10 bodova</w:t>
                  </w:r>
                </w:p>
                <w:p w14:paraId="41ADA9AE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Sudjelovanje drugih subjekata iz javnog i/ili privatnog sektora u financiranju projekta; </w:t>
                  </w:r>
                  <w:r>
                    <w:rPr>
                      <w:b/>
                      <w:color w:val="000000"/>
                      <w:lang w:eastAsia="hr-HR"/>
                    </w:rPr>
                    <w:t>do 10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 xml:space="preserve"> bodova</w:t>
                  </w:r>
                </w:p>
                <w:p w14:paraId="3E534FCD" w14:textId="77777777" w:rsidR="00A02BD5" w:rsidRPr="00C278EB" w:rsidRDefault="00A02BD5" w:rsidP="00A02BD5">
                  <w:pPr>
                    <w:numPr>
                      <w:ilvl w:val="0"/>
                      <w:numId w:val="16"/>
                    </w:numPr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Projekt se provodi u suradnji dvije ili više susjednih županija (npr. označavanje </w:t>
                  </w:r>
                  <w:proofErr w:type="spellStart"/>
                  <w:r w:rsidRPr="00C278EB">
                    <w:rPr>
                      <w:color w:val="000000"/>
                      <w:lang w:eastAsia="hr-HR"/>
                    </w:rPr>
                    <w:t>EuroVelo</w:t>
                  </w:r>
                  <w:proofErr w:type="spellEnd"/>
                  <w:r w:rsidRPr="00C278EB">
                    <w:rPr>
                      <w:color w:val="000000"/>
                      <w:lang w:eastAsia="hr-HR"/>
                    </w:rPr>
                    <w:t xml:space="preserve"> ruta); </w:t>
                  </w:r>
                  <w:r>
                    <w:rPr>
                      <w:b/>
                      <w:color w:val="000000"/>
                      <w:lang w:eastAsia="hr-HR"/>
                    </w:rPr>
                    <w:t>do 10</w:t>
                  </w:r>
                  <w:r w:rsidRPr="00C278EB">
                    <w:rPr>
                      <w:b/>
                      <w:color w:val="000000"/>
                      <w:lang w:eastAsia="hr-HR"/>
                    </w:rPr>
                    <w:t xml:space="preserve"> bodova</w:t>
                  </w:r>
                </w:p>
                <w:p w14:paraId="1D295247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2C3062A6" w14:textId="77777777" w:rsidTr="00D006BB">
              <w:tc>
                <w:tcPr>
                  <w:tcW w:w="2390" w:type="dxa"/>
                  <w:shd w:val="clear" w:color="auto" w:fill="auto"/>
                </w:tcPr>
                <w:p w14:paraId="7FAD97C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1A4493E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IZVOR FINANCIRANJA PROGRAMA</w:t>
                  </w:r>
                </w:p>
                <w:p w14:paraId="569A9FE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04F5F6C2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B0811AB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Državni proračun RH – Aktivnosti A587061</w:t>
                  </w:r>
                </w:p>
                <w:p w14:paraId="2F9AB8DF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Za ovaj program je osigurano </w:t>
                  </w:r>
                  <w:r w:rsidRPr="00451799">
                    <w:rPr>
                      <w:color w:val="000000"/>
                      <w:lang w:eastAsia="hr-HR"/>
                    </w:rPr>
                    <w:t>4.000.000,00 kn</w:t>
                  </w:r>
                </w:p>
                <w:p w14:paraId="5DB2FE47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6D1DDA2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416B342A" w14:textId="77777777" w:rsidTr="00D006BB">
              <w:trPr>
                <w:trHeight w:val="567"/>
              </w:trPr>
              <w:tc>
                <w:tcPr>
                  <w:tcW w:w="2390" w:type="dxa"/>
                  <w:shd w:val="clear" w:color="auto" w:fill="auto"/>
                </w:tcPr>
                <w:p w14:paraId="57454921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8135420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PRIHVATLJIVOST TROŠKOVA</w:t>
                  </w:r>
                </w:p>
                <w:p w14:paraId="388F20F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5F1BA8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58D38A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5C39C0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C44F92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D1733B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E28F36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40EF8D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D6DD11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8FBFA0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5B4F7F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A9911B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7D48D37E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DE6964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4221598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4752BA6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E184656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344F329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D540971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7BFB1E4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BC6392D" w14:textId="77777777" w:rsidR="00A02BD5" w:rsidRPr="00C278EB" w:rsidRDefault="00A02BD5" w:rsidP="00D006BB">
                  <w:pPr>
                    <w:rPr>
                      <w:b/>
                      <w:bCs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2E8C5F05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5A261D67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Prihvatljivi su troškovi:</w:t>
                  </w:r>
                </w:p>
                <w:p w14:paraId="0342E96A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390137B0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Izrada dokumentacije (prometni </w:t>
                  </w:r>
                  <w:r w:rsidRPr="00451799">
                    <w:rPr>
                      <w:lang w:eastAsia="hr-HR"/>
                    </w:rPr>
                    <w:t xml:space="preserve">elaborati u svrhu trasiranja i označavanja </w:t>
                  </w:r>
                  <w:proofErr w:type="spellStart"/>
                  <w:r w:rsidRPr="00451799">
                    <w:rPr>
                      <w:lang w:eastAsia="hr-HR"/>
                    </w:rPr>
                    <w:t>cikloturističkih</w:t>
                  </w:r>
                  <w:proofErr w:type="spellEnd"/>
                  <w:r w:rsidRPr="00451799">
                    <w:rPr>
                      <w:lang w:eastAsia="hr-HR"/>
                    </w:rPr>
                    <w:t xml:space="preserve"> ruta i projektno</w:t>
                  </w:r>
                  <w:r w:rsidRPr="00C278EB">
                    <w:rPr>
                      <w:lang w:eastAsia="hr-HR"/>
                    </w:rPr>
                    <w:t xml:space="preserve"> tehnička dokumentacija za dogradnju/izgradnju biciklističkih staza);</w:t>
                  </w:r>
                </w:p>
                <w:p w14:paraId="7EC22CE8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Građevinski i zemljani radovi na biciklističkim rutama: asfaltiranje (samo za kraće sekcije), krčenje, raščišćavanje terena i sl.;</w:t>
                  </w:r>
                </w:p>
                <w:p w14:paraId="7A41CC8B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Izrada/nabava/postavljanje biciklističke signalizacije i servisnih stanica za popravak bicikala duž rute;</w:t>
                  </w:r>
                </w:p>
                <w:p w14:paraId="4950F1E6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Izrada/nabava/postavljanje info ploča o ruti i županiji kao </w:t>
                  </w:r>
                  <w:proofErr w:type="spellStart"/>
                  <w:r w:rsidRPr="00C278EB">
                    <w:rPr>
                      <w:lang w:eastAsia="hr-HR"/>
                    </w:rPr>
                    <w:t>cikloturističkoj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destinaciji s logotipom svih glavnih i </w:t>
                  </w:r>
                  <w:proofErr w:type="spellStart"/>
                  <w:r w:rsidRPr="00C278EB">
                    <w:rPr>
                      <w:lang w:eastAsia="hr-HR"/>
                    </w:rPr>
                    <w:t>Eurovelo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 koje se na trasi nalaze, a na važnim lokacijama uz rutu (početak i kraj rute, turističke atrakcije, glavna raskrižja više biciklističkih puteva, granični prijelazi, prijelazi mostova i riječne skele i sl.);</w:t>
                  </w:r>
                </w:p>
                <w:p w14:paraId="415CD2B5" w14:textId="77777777" w:rsidR="00A02BD5" w:rsidRPr="00451799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451799">
                    <w:rPr>
                      <w:lang w:eastAsia="hr-HR"/>
                    </w:rPr>
                    <w:lastRenderedPageBreak/>
                    <w:t xml:space="preserve">Izrada standarda za smještajne objekte namijenjenih smještaju </w:t>
                  </w:r>
                  <w:proofErr w:type="spellStart"/>
                  <w:r w:rsidRPr="00451799">
                    <w:rPr>
                      <w:lang w:eastAsia="hr-HR"/>
                    </w:rPr>
                    <w:t>cikloturista</w:t>
                  </w:r>
                  <w:proofErr w:type="spellEnd"/>
                  <w:r w:rsidRPr="00451799">
                    <w:rPr>
                      <w:lang w:eastAsia="hr-HR"/>
                    </w:rPr>
                    <w:t>/biciklista;</w:t>
                  </w:r>
                </w:p>
                <w:p w14:paraId="210C2E8A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Izrada/nabava/postavljanje brojača biciklističkog kretanja prometa;</w:t>
                  </w:r>
                </w:p>
                <w:p w14:paraId="6B62343B" w14:textId="77777777" w:rsidR="00A02BD5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Opremanje i uređenje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odmorišta/vidikovca na </w:t>
                  </w:r>
                  <w:proofErr w:type="spellStart"/>
                  <w:r w:rsidRPr="00C278EB">
                    <w:rPr>
                      <w:lang w:eastAsia="hr-HR"/>
                    </w:rPr>
                    <w:t>ci</w:t>
                  </w:r>
                  <w:r>
                    <w:rPr>
                      <w:lang w:eastAsia="hr-HR"/>
                    </w:rPr>
                    <w:t>kloturističkim</w:t>
                  </w:r>
                  <w:proofErr w:type="spellEnd"/>
                  <w:r>
                    <w:rPr>
                      <w:lang w:eastAsia="hr-HR"/>
                    </w:rPr>
                    <w:t xml:space="preserve"> rutama i stazama;</w:t>
                  </w:r>
                </w:p>
                <w:p w14:paraId="317A9BF1" w14:textId="77777777" w:rsidR="00A02BD5" w:rsidRPr="00C278EB" w:rsidRDefault="00A02BD5" w:rsidP="00A02BD5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Izgradnja i uređenje bike parkova.</w:t>
                  </w:r>
                </w:p>
                <w:p w14:paraId="47BD4497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78A340C2" w14:textId="4131CCB7" w:rsidR="00A02BD5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086AB804" w14:textId="644FCCDD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Porez na dodanu vrijednost, temeljem Zakona o porezu na dodanu</w:t>
                  </w:r>
                </w:p>
                <w:p w14:paraId="012236B1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vrijednost („Narodne novine“, broj</w:t>
                  </w:r>
                  <w:r w:rsidRPr="00C278EB">
                    <w:rPr>
                      <w:lang w:eastAsia="hr-HR"/>
                    </w:rPr>
                    <w:t xml:space="preserve"> 73/13, 99/13, 148/13, 153/13,</w:t>
                  </w:r>
                </w:p>
                <w:p w14:paraId="1898D17C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14</w:t>
                  </w:r>
                  <w:r>
                    <w:rPr>
                      <w:lang w:eastAsia="hr-HR"/>
                    </w:rPr>
                    <w:t xml:space="preserve">3/14, 115/16, 106/18, </w:t>
                  </w:r>
                  <w:r w:rsidRPr="00C278EB">
                    <w:rPr>
                      <w:lang w:eastAsia="hr-HR"/>
                    </w:rPr>
                    <w:t>121/19</w:t>
                  </w:r>
                  <w:r>
                    <w:rPr>
                      <w:lang w:eastAsia="hr-HR"/>
                    </w:rPr>
                    <w:t xml:space="preserve"> i </w:t>
                  </w:r>
                  <w:r w:rsidRPr="00451799">
                    <w:rPr>
                      <w:lang w:eastAsia="hr-HR"/>
                    </w:rPr>
                    <w:t>138/20) je prihvatljiv</w:t>
                  </w:r>
                  <w:r w:rsidRPr="00C278EB">
                    <w:rPr>
                      <w:lang w:eastAsia="hr-HR"/>
                    </w:rPr>
                    <w:t>.</w:t>
                  </w:r>
                </w:p>
                <w:p w14:paraId="39A949D4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2E822FCF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sufinancira do 90% opravdanih/prihvatljivih</w:t>
                  </w:r>
                </w:p>
                <w:p w14:paraId="5370D5A4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troškova provedbe pojedinačnog projekta.</w:t>
                  </w:r>
                </w:p>
                <w:p w14:paraId="2AC0CC52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A02BD5" w:rsidRPr="00C278EB" w14:paraId="620C8B04" w14:textId="77777777" w:rsidTr="00D006BB">
              <w:trPr>
                <w:trHeight w:val="1701"/>
              </w:trPr>
              <w:tc>
                <w:tcPr>
                  <w:tcW w:w="2390" w:type="dxa"/>
                  <w:shd w:val="clear" w:color="auto" w:fill="auto"/>
                </w:tcPr>
                <w:p w14:paraId="48BD08F2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70D160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NAČIN PODNOŠENJA ZAHTJEVA</w:t>
                  </w:r>
                </w:p>
              </w:tc>
              <w:tc>
                <w:tcPr>
                  <w:tcW w:w="6961" w:type="dxa"/>
                </w:tcPr>
                <w:p w14:paraId="6C1252B8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Ministarstvo objavljuje Javni poziv za kandidiranje projekata za dodjelu potpora temeljem ovog Programa na internetskoj stranici Ministarstva </w:t>
                  </w:r>
                  <w:r w:rsidRPr="00E36880">
                    <w:rPr>
                      <w:b/>
                      <w:color w:val="000000"/>
                      <w:lang w:eastAsia="hr-HR"/>
                    </w:rPr>
                    <w:t>www.mints.gov.hr</w:t>
                  </w:r>
                  <w:r w:rsidRPr="00E36880">
                    <w:rPr>
                      <w:color w:val="000000"/>
                      <w:lang w:eastAsia="hr-HR"/>
                    </w:rPr>
                    <w:t>.</w:t>
                  </w:r>
                </w:p>
                <w:p w14:paraId="0BB01C86" w14:textId="0103C1C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7E42F713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 za dodjelu potpora podnosi se poštanskim putem ili osobno u zatvorenoj omotnici na adresu:</w:t>
                  </w:r>
                </w:p>
                <w:p w14:paraId="6A0D8F28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2539EA18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39D65829" w14:textId="77777777" w:rsidR="00A02BD5" w:rsidRPr="00C278EB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i/>
                      <w:color w:val="000000"/>
                      <w:lang w:eastAsia="hr-HR"/>
                    </w:rPr>
                    <w:t>Naziv i adresa prijavitelja</w:t>
                  </w:r>
                </w:p>
                <w:p w14:paraId="6F00F4A2" w14:textId="77777777" w:rsidR="00A02BD5" w:rsidRPr="00C278EB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</w:p>
                <w:p w14:paraId="12B5DF98" w14:textId="77777777" w:rsidR="00A02BD5" w:rsidRPr="00451799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451799">
                    <w:rPr>
                      <w:b/>
                      <w:color w:val="000000"/>
                      <w:lang w:eastAsia="hr-HR"/>
                    </w:rPr>
                    <w:t>MINISTARSTVO TURIZMA I SPORTA RH</w:t>
                  </w:r>
                </w:p>
                <w:p w14:paraId="664F7DB1" w14:textId="77777777" w:rsidR="00A02BD5" w:rsidRPr="00451799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451799">
                    <w:rPr>
                      <w:b/>
                      <w:color w:val="000000"/>
                      <w:lang w:eastAsia="hr-HR"/>
                    </w:rPr>
                    <w:t xml:space="preserve">„Prijava na javni poziv – Program razvoja </w:t>
                  </w:r>
                  <w:proofErr w:type="spellStart"/>
                  <w:r w:rsidRPr="00451799">
                    <w:rPr>
                      <w:b/>
                      <w:color w:val="000000"/>
                      <w:lang w:eastAsia="hr-HR"/>
                    </w:rPr>
                    <w:t>cikloturizma</w:t>
                  </w:r>
                  <w:proofErr w:type="spellEnd"/>
                  <w:r w:rsidRPr="00451799">
                    <w:rPr>
                      <w:b/>
                      <w:color w:val="000000"/>
                      <w:lang w:eastAsia="hr-HR"/>
                    </w:rPr>
                    <w:t xml:space="preserve"> na kontinentu u 2021. godini."</w:t>
                  </w:r>
                </w:p>
                <w:p w14:paraId="1295E757" w14:textId="77777777" w:rsidR="00A02BD5" w:rsidRPr="00C278EB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451799">
                    <w:rPr>
                      <w:b/>
                      <w:color w:val="000000"/>
                      <w:lang w:eastAsia="hr-HR"/>
                    </w:rPr>
                    <w:t>Prisavlje 14</w:t>
                  </w:r>
                </w:p>
                <w:p w14:paraId="1BD8A7A2" w14:textId="77777777" w:rsidR="00A02BD5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  <w:r w:rsidRPr="00C278EB">
                    <w:rPr>
                      <w:b/>
                      <w:color w:val="000000"/>
                      <w:lang w:eastAsia="hr-HR"/>
                    </w:rPr>
                    <w:t>10 000 ZAGREB</w:t>
                  </w:r>
                </w:p>
                <w:p w14:paraId="61A3C013" w14:textId="77777777" w:rsidR="00A02BD5" w:rsidRPr="00C278EB" w:rsidRDefault="00A02BD5" w:rsidP="00D006B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4EE38733" w14:textId="77777777" w:rsidTr="00D006BB">
              <w:trPr>
                <w:trHeight w:val="850"/>
              </w:trPr>
              <w:tc>
                <w:tcPr>
                  <w:tcW w:w="2390" w:type="dxa"/>
                  <w:shd w:val="clear" w:color="auto" w:fill="auto"/>
                </w:tcPr>
                <w:p w14:paraId="163E0ACC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530EEA0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DOKUMENTACIJA </w:t>
                  </w:r>
                </w:p>
                <w:p w14:paraId="213F6B02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KOJA SE </w:t>
                  </w:r>
                </w:p>
                <w:p w14:paraId="18F9015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DOSTAVLJA  UZ ZAHTJEV</w:t>
                  </w:r>
                </w:p>
              </w:tc>
              <w:tc>
                <w:tcPr>
                  <w:tcW w:w="6961" w:type="dxa"/>
                </w:tcPr>
                <w:p w14:paraId="23B66498" w14:textId="77777777" w:rsidR="00A02BD5" w:rsidRPr="00C278EB" w:rsidRDefault="00A02BD5" w:rsidP="00D006B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hr-HR"/>
                    </w:rPr>
                  </w:pPr>
                </w:p>
                <w:p w14:paraId="273DCED9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Ispunjeni </w:t>
                  </w:r>
                  <w:r w:rsidRPr="00451799">
                    <w:rPr>
                      <w:color w:val="000000"/>
                      <w:lang w:eastAsia="hr-HR"/>
                    </w:rPr>
                    <w:t>obrazac CKL/21;</w:t>
                  </w:r>
                  <w:r w:rsidRPr="00C278EB">
                    <w:rPr>
                      <w:color w:val="000000"/>
                      <w:lang w:eastAsia="hr-HR"/>
                    </w:rPr>
                    <w:t xml:space="preserve"> </w:t>
                  </w:r>
                </w:p>
                <w:p w14:paraId="09351415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Potvrda nadležne Porezne uprave o nepostojanju duga prema državi, ne starija od 30 dana;</w:t>
                  </w:r>
                </w:p>
                <w:p w14:paraId="54501469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Troškovnik predloženog projekta sastavlj</w:t>
                  </w:r>
                  <w:r>
                    <w:rPr>
                      <w:color w:val="000000"/>
                      <w:lang w:eastAsia="hr-HR"/>
                    </w:rPr>
                    <w:t>en na temelju ponuda (priložiti ponude);</w:t>
                  </w:r>
                </w:p>
                <w:p w14:paraId="1F2BF57C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Kratki opis projekta za koji se traži potpora;</w:t>
                  </w:r>
                </w:p>
                <w:p w14:paraId="74755AC1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Za projekte koji su vezani za izgradnju, obnovu ili rekonstrukciju, korisnik potpore mora imati riješen vlasnički, drugi stvarno-pravni status ili nadležnost prema prostoru gdje će se realizirati predloženi projekt : </w:t>
                  </w:r>
                  <w:r w:rsidRPr="00C278EB">
                    <w:rPr>
                      <w:lang w:eastAsia="hr-HR"/>
                    </w:rPr>
                    <w:t>popis svih katastarskih čestica iz obuhvata projekta, izvadci iz zemljišnih knjiga (ZK uložak) za sve čestice iz obuhvata projekta. Za zemljište u vlasništvu RH potrebno je</w:t>
                  </w:r>
                  <w:r>
                    <w:rPr>
                      <w:lang w:eastAsia="hr-HR"/>
                    </w:rPr>
                    <w:t xml:space="preserve"> priložiti suglasnost</w:t>
                  </w:r>
                  <w:r w:rsidRPr="00C278EB">
                    <w:rPr>
                      <w:lang w:eastAsia="hr-HR"/>
                    </w:rPr>
                    <w:t xml:space="preserve"> </w:t>
                  </w:r>
                  <w:r w:rsidRPr="007B18D2">
                    <w:rPr>
                      <w:lang w:eastAsia="hr-HR"/>
                    </w:rPr>
                    <w:t>Ministarstva prostornog uređenja, graditeljstva i državne imovine/</w:t>
                  </w:r>
                  <w:r w:rsidRPr="00C278EB">
                    <w:rPr>
                      <w:lang w:eastAsia="hr-HR"/>
                    </w:rPr>
                    <w:t xml:space="preserve"> Hrv</w:t>
                  </w:r>
                  <w:r>
                    <w:rPr>
                      <w:lang w:eastAsia="hr-HR"/>
                    </w:rPr>
                    <w:t>atskih šuma/ Hrvatskih voda na projekt</w:t>
                  </w:r>
                  <w:r w:rsidRPr="00C278EB">
                    <w:rPr>
                      <w:lang w:eastAsia="hr-HR"/>
                    </w:rPr>
                    <w:t>;</w:t>
                  </w:r>
                </w:p>
                <w:p w14:paraId="55278D9B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Za projekte koji su vezani za označavanje i signalizaciju postojećih </w:t>
                  </w:r>
                  <w:proofErr w:type="spellStart"/>
                  <w:r w:rsidRPr="00C278EB">
                    <w:rPr>
                      <w:lang w:eastAsia="hr-HR"/>
                    </w:rPr>
                    <w:t>cikloturističkih</w:t>
                  </w:r>
                  <w:proofErr w:type="spellEnd"/>
                  <w:r w:rsidRPr="00C278EB">
                    <w:rPr>
                      <w:lang w:eastAsia="hr-HR"/>
                    </w:rPr>
                    <w:t xml:space="preserve"> ruta potrebno je priložiti prometni elaborat </w:t>
                  </w:r>
                  <w:r w:rsidRPr="00C278EB">
                    <w:rPr>
                      <w:lang w:eastAsia="hr-HR"/>
                    </w:rPr>
                    <w:lastRenderedPageBreak/>
                    <w:t>sukladno Zakonu o cestama (</w:t>
                  </w:r>
                  <w:r>
                    <w:rPr>
                      <w:lang w:eastAsia="hr-HR"/>
                    </w:rPr>
                    <w:t>„</w:t>
                  </w:r>
                  <w:r w:rsidRPr="00C278EB">
                    <w:rPr>
                      <w:lang w:eastAsia="hr-HR"/>
                    </w:rPr>
                    <w:t>Narodne novine</w:t>
                  </w:r>
                  <w:r>
                    <w:rPr>
                      <w:lang w:eastAsia="hr-HR"/>
                    </w:rPr>
                    <w:t>“</w:t>
                  </w:r>
                  <w:r w:rsidRPr="00C278EB">
                    <w:rPr>
                      <w:lang w:eastAsia="hr-HR"/>
                    </w:rPr>
                    <w:t>, broj 84/11, 22/13, 54/13, 148/13, 92/14 i 110/19);</w:t>
                  </w:r>
                </w:p>
                <w:p w14:paraId="697057EF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Ukoliko projekt ima lokacijsku ili građevinsku dozvolu (rješenje o uvjetima građenja) – isto je potrebno  priložiti;</w:t>
                  </w:r>
                </w:p>
                <w:p w14:paraId="15EA69DB" w14:textId="1E6FAB0D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Ukoliko projektima nije potrebna lokacijska ili građevinska dozvola (rješenje o uvjetima građenja) – potrebno je priložiti odgovarajuću potvrdu  temeljem Pravilnika o jednostavnim  </w:t>
                  </w:r>
                  <w:r>
                    <w:rPr>
                      <w:color w:val="000000"/>
                      <w:lang w:eastAsia="hr-HR"/>
                    </w:rPr>
                    <w:t>i drugim građevinama i radovima („Narodne novine“, broj 112/17, 34/18, 36/19, 98/19 i 31/20);</w:t>
                  </w:r>
                </w:p>
                <w:p w14:paraId="5CEBBDF7" w14:textId="77777777" w:rsidR="00A02BD5" w:rsidRPr="00C278EB" w:rsidRDefault="00A02BD5" w:rsidP="00A02BD5">
                  <w:pPr>
                    <w:numPr>
                      <w:ilvl w:val="2"/>
                      <w:numId w:val="9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Preslika cjelokupne postojeće projek</w:t>
                  </w:r>
                  <w:r>
                    <w:rPr>
                      <w:color w:val="000000"/>
                      <w:lang w:eastAsia="hr-HR"/>
                    </w:rPr>
                    <w:t>tne dokumentacije u elektroničkom</w:t>
                  </w:r>
                  <w:r w:rsidRPr="00C278EB">
                    <w:rPr>
                      <w:color w:val="000000"/>
                      <w:lang w:eastAsia="hr-HR"/>
                    </w:rPr>
                    <w:t xml:space="preserve"> obliku na prijenosnoj memoriji (CD, DVD, USB).</w:t>
                  </w:r>
                </w:p>
                <w:p w14:paraId="5AE38A8A" w14:textId="77777777" w:rsidR="00A02BD5" w:rsidRPr="00C278EB" w:rsidRDefault="00A02BD5" w:rsidP="00D006B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646B9DB" w14:textId="77777777" w:rsidR="00A02BD5" w:rsidRPr="00C278EB" w:rsidRDefault="00A02BD5" w:rsidP="00D006B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*Ukoliko se radi o projektu koji se provodi na području dvije ili više susjednih županija, potrebno je dostaviti sporazum o suradnji između županija.</w:t>
                  </w:r>
                </w:p>
                <w:p w14:paraId="4254EBB6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215A187A" w14:textId="77777777" w:rsidTr="00D006BB">
              <w:trPr>
                <w:trHeight w:val="1215"/>
              </w:trPr>
              <w:tc>
                <w:tcPr>
                  <w:tcW w:w="2390" w:type="dxa"/>
                  <w:shd w:val="clear" w:color="auto" w:fill="auto"/>
                </w:tcPr>
                <w:p w14:paraId="09C68074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F3A9C36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ODBACUJU SE</w:t>
                  </w:r>
                </w:p>
                <w:p w14:paraId="268794B1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3A60124F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  <w:p w14:paraId="12AB2988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4B650F29" w14:textId="77777777" w:rsidR="00A02BD5" w:rsidRPr="00C278EB" w:rsidRDefault="00A02BD5" w:rsidP="00D006B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hr-HR"/>
                    </w:rPr>
                  </w:pPr>
                </w:p>
                <w:p w14:paraId="7F03800B" w14:textId="77777777" w:rsidR="00A02BD5" w:rsidRPr="00C278EB" w:rsidRDefault="00A02BD5" w:rsidP="00A02BD5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se ne dostave u roku;</w:t>
                  </w:r>
                </w:p>
                <w:p w14:paraId="44541244" w14:textId="77777777" w:rsidR="00A02BD5" w:rsidRPr="00C278EB" w:rsidRDefault="00A02BD5" w:rsidP="00A02BD5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Zahtjevi neprihvatljivog</w:t>
                  </w:r>
                  <w:r w:rsidRPr="00C278EB">
                    <w:rPr>
                      <w:color w:val="000000"/>
                      <w:lang w:eastAsia="hr-HR"/>
                    </w:rPr>
                    <w:t xml:space="preserve"> predlagatelja;</w:t>
                  </w:r>
                </w:p>
                <w:p w14:paraId="684DA6AC" w14:textId="77777777" w:rsidR="00A02BD5" w:rsidRPr="00C278EB" w:rsidRDefault="00A02BD5" w:rsidP="00A02BD5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su nejasni;</w:t>
                  </w:r>
                </w:p>
                <w:p w14:paraId="06000AE0" w14:textId="77777777" w:rsidR="00A02BD5" w:rsidRPr="00C278EB" w:rsidRDefault="00A02BD5" w:rsidP="00A02BD5">
                  <w:pPr>
                    <w:numPr>
                      <w:ilvl w:val="0"/>
                      <w:numId w:val="14"/>
                    </w:numPr>
                    <w:contextualSpacing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Zahtjevi koji nisu u skladu s Programom.</w:t>
                  </w:r>
                </w:p>
                <w:p w14:paraId="4AADE68D" w14:textId="77777777" w:rsidR="00A02BD5" w:rsidRPr="00C278EB" w:rsidRDefault="00A02BD5" w:rsidP="00D006BB">
                  <w:pPr>
                    <w:ind w:left="720"/>
                    <w:contextualSpacing/>
                    <w:rPr>
                      <w:color w:val="000000"/>
                      <w:lang w:eastAsia="hr-HR"/>
                    </w:rPr>
                  </w:pPr>
                </w:p>
                <w:p w14:paraId="0C728B63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</w:tc>
            </w:tr>
            <w:tr w:rsidR="00A02BD5" w:rsidRPr="00C278EB" w14:paraId="66874C55" w14:textId="77777777" w:rsidTr="00D006BB">
              <w:trPr>
                <w:trHeight w:val="967"/>
              </w:trPr>
              <w:tc>
                <w:tcPr>
                  <w:tcW w:w="2390" w:type="dxa"/>
                  <w:shd w:val="clear" w:color="auto" w:fill="auto"/>
                </w:tcPr>
                <w:p w14:paraId="1869CD0D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2DEC1F3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PODNOŠENJE PRIJAVA</w:t>
                  </w:r>
                </w:p>
                <w:p w14:paraId="5675B93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7D4EB2EA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4F32AF98" w14:textId="77777777" w:rsidR="00A02BD5" w:rsidRPr="00C278EB" w:rsidRDefault="00A02BD5" w:rsidP="00D006BB">
                  <w:pPr>
                    <w:jc w:val="both"/>
                    <w:rPr>
                      <w:b/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Zahtjevi temeljem Javnog poziva zaprimaju se </w:t>
                  </w:r>
                  <w:r>
                    <w:rPr>
                      <w:b/>
                      <w:lang w:eastAsia="hr-HR"/>
                    </w:rPr>
                    <w:t>zaključno s datumom 25</w:t>
                  </w:r>
                  <w:r w:rsidRPr="00451799">
                    <w:rPr>
                      <w:b/>
                      <w:lang w:eastAsia="hr-HR"/>
                    </w:rPr>
                    <w:t>. ožujka 2021</w:t>
                  </w:r>
                  <w:r>
                    <w:rPr>
                      <w:b/>
                      <w:lang w:eastAsia="hr-HR"/>
                    </w:rPr>
                    <w:t xml:space="preserve">. </w:t>
                  </w:r>
                </w:p>
              </w:tc>
            </w:tr>
            <w:tr w:rsidR="00A02BD5" w:rsidRPr="00C278EB" w14:paraId="52DAF92F" w14:textId="77777777" w:rsidTr="00D006BB">
              <w:trPr>
                <w:trHeight w:val="567"/>
              </w:trPr>
              <w:tc>
                <w:tcPr>
                  <w:tcW w:w="2390" w:type="dxa"/>
                  <w:shd w:val="clear" w:color="auto" w:fill="auto"/>
                </w:tcPr>
                <w:p w14:paraId="6F884B3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5ABA843A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 xml:space="preserve">POSTUPAK </w:t>
                  </w:r>
                </w:p>
                <w:p w14:paraId="406F79AA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ODOBRAVANJA PROJEKATA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0F9B4B5F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53A74278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Sredstva će se odobravati prema bodovnoj listi te se postotak potpore određuje sukladno ostvarenim bodovima.</w:t>
                  </w:r>
                </w:p>
                <w:p w14:paraId="01343231" w14:textId="2E28F326" w:rsidR="00A02BD5" w:rsidRPr="00451799" w:rsidRDefault="00A02BD5" w:rsidP="00D006B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Stručna radna skupina za obradu za</w:t>
                  </w:r>
                  <w:r w:rsidR="00E664CD">
                    <w:rPr>
                      <w:color w:val="000000"/>
                      <w:lang w:eastAsia="hr-HR"/>
                    </w:rPr>
                    <w:t>htjeva, koju imenuje Povjerenstvo</w:t>
                  </w:r>
                  <w:r w:rsidRPr="00C278EB">
                    <w:rPr>
                      <w:color w:val="000000"/>
                      <w:lang w:eastAsia="hr-HR"/>
                    </w:rPr>
                    <w:t>, zaprima i obrađuje pristigle zahtjeve, provjerava da li</w:t>
                  </w:r>
                  <w:r w:rsidR="00E664CD">
                    <w:rPr>
                      <w:color w:val="000000"/>
                      <w:lang w:eastAsia="hr-HR"/>
                    </w:rPr>
                    <w:t xml:space="preserve"> </w:t>
                  </w:r>
                  <w:r w:rsidRPr="00C278EB">
                    <w:rPr>
                      <w:color w:val="000000"/>
                      <w:lang w:eastAsia="hr-HR"/>
                    </w:rPr>
                    <w:t>predlagatelji zadovoljavaju propisane uvjete javnog poziva te</w:t>
                  </w:r>
                  <w:r w:rsidR="00E664CD">
                    <w:rPr>
                      <w:color w:val="000000"/>
                      <w:lang w:eastAsia="hr-HR"/>
                    </w:rPr>
                    <w:t xml:space="preserve"> </w:t>
                  </w:r>
                  <w:r w:rsidRPr="00C278EB">
                    <w:rPr>
                      <w:color w:val="000000"/>
                      <w:lang w:eastAsia="hr-HR"/>
                    </w:rPr>
                    <w:t xml:space="preserve">priprema prijedlog ocjene (vrednovanja) projekata sukladno kriterijima koji dostavlja Povjerenstvu. Povjerenstvo, koje imenuje </w:t>
                  </w:r>
                  <w:r>
                    <w:rPr>
                      <w:color w:val="000000"/>
                      <w:lang w:eastAsia="hr-HR"/>
                    </w:rPr>
                    <w:t>minist</w:t>
                  </w:r>
                  <w:r w:rsidRPr="00451799">
                    <w:rPr>
                      <w:color w:val="000000"/>
                      <w:lang w:eastAsia="hr-HR"/>
                    </w:rPr>
                    <w:t>rica turizma i sporta, donosi prijedlog odluke o odabiru projekata i dodjeli potpora sukladno utvrđenim bodovima te ga dostavlja ministrici radi donošenja odluke. Ministrica, temeljem prijedloga odluke Povjerenstva, donosi odluku o odabiru projekata i dodjeli potpora.</w:t>
                  </w:r>
                </w:p>
                <w:p w14:paraId="4A7634E7" w14:textId="77777777" w:rsidR="00A02BD5" w:rsidRPr="00451799" w:rsidRDefault="00A02BD5" w:rsidP="00D006B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451799">
                    <w:rPr>
                      <w:color w:val="000000"/>
                      <w:lang w:eastAsia="hr-HR"/>
                    </w:rPr>
                    <w:t>Nakon objave odluke na internetskim stranicama Ministarstva, s</w:t>
                  </w:r>
                </w:p>
                <w:p w14:paraId="0D92C6A2" w14:textId="2C88E5EF" w:rsidR="00A02BD5" w:rsidRPr="00D41774" w:rsidRDefault="00A02BD5" w:rsidP="00D006BB">
                  <w:pPr>
                    <w:autoSpaceDE w:val="0"/>
                    <w:autoSpaceDN w:val="0"/>
                    <w:jc w:val="both"/>
                    <w:rPr>
                      <w:color w:val="000000"/>
                      <w:lang w:eastAsia="hr-HR"/>
                    </w:rPr>
                  </w:pPr>
                  <w:r w:rsidRPr="00451799">
                    <w:rPr>
                      <w:color w:val="000000"/>
                      <w:lang w:eastAsia="hr-HR"/>
                    </w:rPr>
                    <w:t xml:space="preserve">korisnikom se sklapa ugovor o međusobnim pravima i obvezama, nadzoru namjenskog korištenja sredstava i instrumentima osiguranja za dodijeljena sredstva (bjanko zadužnica na propisani prvi veći iznos odobrenih sredstava </w:t>
                  </w:r>
                  <w:proofErr w:type="spellStart"/>
                  <w:r w:rsidRPr="00451799">
                    <w:rPr>
                      <w:color w:val="000000"/>
                      <w:lang w:eastAsia="hr-HR"/>
                    </w:rPr>
                    <w:t>solemnizirana</w:t>
                  </w:r>
                  <w:proofErr w:type="spellEnd"/>
                  <w:r w:rsidRPr="00451799">
                    <w:rPr>
                      <w:color w:val="000000"/>
                      <w:lang w:eastAsia="hr-HR"/>
                    </w:rPr>
                    <w:t xml:space="preserve"> od strane javnog bilježnika, koju Ministarstvo zadržava sve do konačnog završetka projekta/programa/aktivnosti). Nakon donošenja odluke,  Povjerenstvo prati provedbu projekata, razmatra slučajeve neispunjenja ugovornih obveza i predlaže ministrici poduzimanje</w:t>
                  </w:r>
                  <w:r w:rsidRPr="00C278EB">
                    <w:rPr>
                      <w:color w:val="000000"/>
                      <w:lang w:eastAsia="hr-HR"/>
                    </w:rPr>
                    <w:t xml:space="preserve"> mjera.</w:t>
                  </w:r>
                </w:p>
              </w:tc>
            </w:tr>
            <w:tr w:rsidR="00A02BD5" w:rsidRPr="00C278EB" w14:paraId="70D8DB33" w14:textId="77777777" w:rsidTr="00D006BB">
              <w:trPr>
                <w:trHeight w:val="1320"/>
              </w:trPr>
              <w:tc>
                <w:tcPr>
                  <w:tcW w:w="2390" w:type="dxa"/>
                  <w:shd w:val="clear" w:color="auto" w:fill="auto"/>
                </w:tcPr>
                <w:p w14:paraId="35967317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7CA0C39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DONOŠENJE ODLUKE</w:t>
                  </w:r>
                </w:p>
                <w:p w14:paraId="4D43E2DD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14:paraId="4063114D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lang w:eastAsia="hr-HR"/>
                    </w:rPr>
                  </w:pPr>
                </w:p>
                <w:p w14:paraId="339B88B8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Odluka će se donijeti najkasnije u roku 30 dana od dana zatvaranja Javnog poziva, uz iznimno odstupanje od navedenog roka u slučaju nepredviđenih okolnosti.</w:t>
                  </w:r>
                </w:p>
              </w:tc>
            </w:tr>
            <w:tr w:rsidR="00A02BD5" w:rsidRPr="00C278EB" w14:paraId="37F235A9" w14:textId="77777777" w:rsidTr="00D006BB">
              <w:trPr>
                <w:trHeight w:val="1559"/>
              </w:trPr>
              <w:tc>
                <w:tcPr>
                  <w:tcW w:w="2390" w:type="dxa"/>
                  <w:shd w:val="clear" w:color="auto" w:fill="auto"/>
                </w:tcPr>
                <w:p w14:paraId="4A5E23F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1897B9D7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>
                    <w:rPr>
                      <w:b/>
                      <w:lang w:eastAsia="hr-HR"/>
                    </w:rPr>
                    <w:t>OBJAVA ODLUKE O ODABIRU</w:t>
                  </w:r>
                </w:p>
                <w:p w14:paraId="0FC13C88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  <w:p w14:paraId="033BF591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</w:tc>
              <w:tc>
                <w:tcPr>
                  <w:tcW w:w="6961" w:type="dxa"/>
                </w:tcPr>
                <w:p w14:paraId="2E486C15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2B672225" w14:textId="77777777" w:rsidR="00A02BD5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Odluka </w:t>
                  </w:r>
                  <w:r>
                    <w:rPr>
                      <w:color w:val="000000"/>
                      <w:lang w:eastAsia="hr-HR"/>
                    </w:rPr>
                    <w:t xml:space="preserve">o odabiru </w:t>
                  </w:r>
                  <w:r w:rsidRPr="00C278EB">
                    <w:rPr>
                      <w:color w:val="000000"/>
                      <w:lang w:eastAsia="hr-HR"/>
                    </w:rPr>
                    <w:t>s popisom korisnika i iznosom dodijeljenih sredstava po korisniku bit će objavljena na interne</w:t>
                  </w:r>
                  <w:r>
                    <w:rPr>
                      <w:color w:val="000000"/>
                      <w:lang w:eastAsia="hr-HR"/>
                    </w:rPr>
                    <w:t xml:space="preserve">tskim stranicama Ministarstva  </w:t>
                  </w:r>
                </w:p>
                <w:p w14:paraId="2E95BEFB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( </w:t>
                  </w:r>
                  <w:hyperlink r:id="rId12" w:history="1">
                    <w:r w:rsidRPr="00451799">
                      <w:rPr>
                        <w:rStyle w:val="Hyperlink"/>
                        <w:lang w:eastAsia="hr-HR"/>
                      </w:rPr>
                      <w:t>www.mints.gov.hr</w:t>
                    </w:r>
                  </w:hyperlink>
                  <w:r w:rsidRPr="00451799">
                    <w:rPr>
                      <w:lang w:eastAsia="hr-HR"/>
                    </w:rPr>
                    <w:t xml:space="preserve"> </w:t>
                  </w:r>
                  <w:r w:rsidRPr="00451799">
                    <w:rPr>
                      <w:color w:val="000000"/>
                      <w:lang w:eastAsia="hr-HR"/>
                    </w:rPr>
                    <w:t>).</w:t>
                  </w:r>
                </w:p>
                <w:p w14:paraId="41CC7F58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1FCDDF0A" w14:textId="04202235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Kandidati koji ne zadovolje uvjete javnog poziva neće biti posebno pojedinačno obaviješteni.</w:t>
                  </w:r>
                </w:p>
              </w:tc>
            </w:tr>
            <w:tr w:rsidR="00A02BD5" w:rsidRPr="00C278EB" w14:paraId="1FE15987" w14:textId="77777777" w:rsidTr="00D006BB">
              <w:trPr>
                <w:trHeight w:val="80"/>
              </w:trPr>
              <w:tc>
                <w:tcPr>
                  <w:tcW w:w="2390" w:type="dxa"/>
                  <w:shd w:val="clear" w:color="auto" w:fill="auto"/>
                </w:tcPr>
                <w:p w14:paraId="6201629E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A313983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ROK ZA POTPISIVANJE UGOVORA</w:t>
                  </w:r>
                </w:p>
                <w:p w14:paraId="7D7848ED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14:paraId="0A92B359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38F70B90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će s odabranim korisnicima potpisati ugovor najkasnije u roku 15 dana od dana objave Odluke.</w:t>
                  </w:r>
                </w:p>
                <w:p w14:paraId="78836FEC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65699E0E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  <w:tr w:rsidR="00A02BD5" w:rsidRPr="00C278EB" w14:paraId="48DC48A0" w14:textId="77777777" w:rsidTr="00D006BB">
              <w:tc>
                <w:tcPr>
                  <w:tcW w:w="2390" w:type="dxa"/>
                  <w:shd w:val="clear" w:color="auto" w:fill="auto"/>
                </w:tcPr>
                <w:p w14:paraId="23344CBD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2870A715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NAČIN ISPLATE SREDSTAVA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04C6A1DB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533BFE23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Ministarstvo će odobrena sredstva isplatiti na žiro račun korisnika u dva dijela:  50% po potpisivanju ugovora, a </w:t>
                  </w:r>
                  <w:r w:rsidRPr="00C278EB">
                    <w:rPr>
                      <w:b/>
                      <w:lang w:eastAsia="hr-HR"/>
                    </w:rPr>
                    <w:t>do</w:t>
                  </w:r>
                  <w:r w:rsidRPr="00C278EB">
                    <w:rPr>
                      <w:lang w:eastAsia="hr-HR"/>
                    </w:rPr>
                    <w:t xml:space="preserve"> 50% po prihvaćenom završnom pisanom izvješću sa svim potrebitim dokazima o ispunjenju preuzetih ugovornih obveza na način da ukupan iznos potpore ne može premašiti iznos veći od 90% ukupno prihvatljivih troškova  projekta.</w:t>
                  </w:r>
                </w:p>
                <w:p w14:paraId="3F916BAB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70966B28" w14:textId="77777777" w:rsidTr="00D006BB">
              <w:tc>
                <w:tcPr>
                  <w:tcW w:w="2390" w:type="dxa"/>
                  <w:shd w:val="clear" w:color="auto" w:fill="auto"/>
                </w:tcPr>
                <w:p w14:paraId="45DB033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7E17D7D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OBVEZE KORISNIKA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73C0DC33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48CC833E" w14:textId="77777777" w:rsidR="00A02BD5" w:rsidRPr="00C278EB" w:rsidRDefault="00A02BD5" w:rsidP="00A02BD5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Sredstva treba koristiti namjenski i u ugovorenom roku - do </w:t>
                  </w:r>
                  <w:r w:rsidRPr="00C278EB">
                    <w:rPr>
                      <w:b/>
                      <w:lang w:eastAsia="hr-HR"/>
                    </w:rPr>
                    <w:t xml:space="preserve">30. </w:t>
                  </w:r>
                  <w:r w:rsidRPr="00451799">
                    <w:rPr>
                      <w:b/>
                      <w:lang w:eastAsia="hr-HR"/>
                    </w:rPr>
                    <w:t>studenoga</w:t>
                  </w:r>
                  <w:r w:rsidRPr="00451799">
                    <w:rPr>
                      <w:lang w:eastAsia="hr-HR"/>
                    </w:rPr>
                    <w:t xml:space="preserve"> 2021. godine;</w:t>
                  </w:r>
                </w:p>
                <w:p w14:paraId="68D3BEF5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1E51AA40" w14:textId="77777777" w:rsidR="00A02BD5" w:rsidRPr="00C278EB" w:rsidRDefault="00A02BD5" w:rsidP="00A02BD5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>Završno pisano izvješće o provedenim aktivnostima i radovima s pratećom dokumentacijom (preslike računa i virmana s priloženim potvrdama o plaćanju, detaljna fotodokumentacija realiziranih aktivnosti);</w:t>
                  </w:r>
                </w:p>
                <w:p w14:paraId="3DFD2CA5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34A69626" w14:textId="77777777" w:rsidR="00A02BD5" w:rsidRPr="00C278EB" w:rsidRDefault="00A02BD5" w:rsidP="00A02BD5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 Na zahtjev Ministarstva dostaviti i dodatnu, naknadno traženu dokumentaciju.</w:t>
                  </w:r>
                </w:p>
                <w:p w14:paraId="75DB1255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705B419C" w14:textId="77777777" w:rsidR="00A02BD5" w:rsidRPr="00C278EB" w:rsidRDefault="00A02BD5" w:rsidP="00A02BD5">
                  <w:pPr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Korisnik je dužan o</w:t>
                  </w:r>
                  <w:r>
                    <w:rPr>
                      <w:lang w:eastAsia="hr-HR"/>
                    </w:rPr>
                    <w:t>bavijestiti Ministarstvo ako</w:t>
                  </w:r>
                  <w:r w:rsidRPr="00C278EB">
                    <w:rPr>
                      <w:lang w:eastAsia="hr-HR"/>
                    </w:rPr>
                    <w:t xml:space="preserve"> ostvari financiranje predloženih aktivnosti iz drugih izvora, a radi izbjegavanja dvostrukog financiranja.</w:t>
                  </w:r>
                </w:p>
                <w:p w14:paraId="77F0EBE3" w14:textId="77777777" w:rsidR="00A02BD5" w:rsidRPr="00C278EB" w:rsidRDefault="00A02BD5" w:rsidP="00D006BB">
                  <w:pPr>
                    <w:autoSpaceDE w:val="0"/>
                    <w:autoSpaceDN w:val="0"/>
                    <w:jc w:val="both"/>
                    <w:rPr>
                      <w:color w:val="4F81BD"/>
                      <w:lang w:eastAsia="hr-HR"/>
                    </w:rPr>
                  </w:pPr>
                </w:p>
              </w:tc>
            </w:tr>
            <w:tr w:rsidR="00A02BD5" w:rsidRPr="00C278EB" w14:paraId="455A4786" w14:textId="77777777" w:rsidTr="00D006BB">
              <w:tc>
                <w:tcPr>
                  <w:tcW w:w="2390" w:type="dxa"/>
                  <w:shd w:val="clear" w:color="auto" w:fill="auto"/>
                </w:tcPr>
                <w:p w14:paraId="5599DBEF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0A974A27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NADZOR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690463FA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687C554B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Ministarstvo obavlja nadzor nad namjenskim korištenjem sredstava Državnog proračuna putem: </w:t>
                  </w:r>
                </w:p>
                <w:p w14:paraId="04E11888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4A76DDAA" w14:textId="77777777" w:rsidR="00A02BD5" w:rsidRPr="00C278EB" w:rsidRDefault="00A02BD5" w:rsidP="00A02BD5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završnog pisanog izvješća o provedenim aktivnostima i radovima s pratećom dokumentacijom ;</w:t>
                  </w:r>
                </w:p>
                <w:p w14:paraId="4D22AECE" w14:textId="77777777" w:rsidR="00A02BD5" w:rsidRPr="00C278EB" w:rsidRDefault="00A02BD5" w:rsidP="00D006BB">
                  <w:pPr>
                    <w:ind w:left="720"/>
                    <w:contextualSpacing/>
                    <w:jc w:val="both"/>
                    <w:rPr>
                      <w:lang w:eastAsia="hr-HR"/>
                    </w:rPr>
                  </w:pPr>
                </w:p>
                <w:p w14:paraId="4698EBD4" w14:textId="77777777" w:rsidR="00A02BD5" w:rsidRPr="00C278EB" w:rsidRDefault="00A02BD5" w:rsidP="00A02BD5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 xml:space="preserve">nadzorom na licu mjesta kod korisnika sredstava. </w:t>
                  </w:r>
                </w:p>
                <w:p w14:paraId="739BF96E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41BCF3DC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lastRenderedPageBreak/>
                    <w:t xml:space="preserve">*Nalozi za plaćanje, kompenzacije i cesije, ponude i predračuni </w:t>
                  </w:r>
                  <w:r w:rsidRPr="00C278EB">
                    <w:rPr>
                      <w:u w:val="single"/>
                      <w:lang w:eastAsia="hr-HR"/>
                    </w:rPr>
                    <w:t>neće</w:t>
                  </w:r>
                  <w:r w:rsidRPr="00C278EB">
                    <w:rPr>
                      <w:lang w:eastAsia="hr-HR"/>
                    </w:rPr>
                    <w:t xml:space="preserve"> se smatrati prihvatljivim dokazima o plaćanju.</w:t>
                  </w:r>
                </w:p>
                <w:p w14:paraId="08E4255A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  <w:p w14:paraId="3379ACC9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U slučaju utvrđivanja objektivnih okolnosti koje su utjecale na nemogućnost ispunjenja obveza koje proizlaze iz ovog Programa i koje su utvrđene Ugovorom, korisnik sredstava je dužan sukladno ugovorenim uvjetima o tome obavijestiti Ministarstvo pisanim putem. </w:t>
                  </w:r>
                </w:p>
                <w:p w14:paraId="5DE6729C" w14:textId="77777777" w:rsidR="00A02BD5" w:rsidRPr="00C278EB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CC7B179" w14:textId="77777777" w:rsidR="00A02BD5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  <w:r w:rsidRPr="00C278EB">
                    <w:rPr>
                      <w:color w:val="000000"/>
                      <w:lang w:eastAsia="hr-HR"/>
                    </w:rPr>
                    <w:t xml:space="preserve">U slučaju utvrđivanja nepravilnosti u korištenju odobrenih sredstava donosi se Odluka o povratu sredstava. </w:t>
                  </w:r>
                </w:p>
                <w:p w14:paraId="0A2A0EEB" w14:textId="40259594" w:rsidR="00A02BD5" w:rsidRDefault="00A02BD5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  <w:p w14:paraId="6527DD1B" w14:textId="12F989D9" w:rsidR="008F2FC0" w:rsidRPr="00C278EB" w:rsidRDefault="008F2FC0" w:rsidP="00D006BB">
                  <w:pPr>
                    <w:jc w:val="both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A02BD5" w:rsidRPr="00C278EB" w14:paraId="5AAFA9BC" w14:textId="77777777" w:rsidTr="00D006BB">
              <w:tc>
                <w:tcPr>
                  <w:tcW w:w="2390" w:type="dxa"/>
                  <w:shd w:val="clear" w:color="auto" w:fill="auto"/>
                </w:tcPr>
                <w:p w14:paraId="3376BD0B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</w:p>
                <w:p w14:paraId="6D3F0EE8" w14:textId="77777777" w:rsidR="00A02BD5" w:rsidRPr="00C278EB" w:rsidRDefault="00A02BD5" w:rsidP="00D006BB">
                  <w:pPr>
                    <w:rPr>
                      <w:b/>
                      <w:lang w:eastAsia="hr-HR"/>
                    </w:rPr>
                  </w:pPr>
                  <w:r w:rsidRPr="00C278EB">
                    <w:rPr>
                      <w:b/>
                      <w:lang w:eastAsia="hr-HR"/>
                    </w:rPr>
                    <w:t>ZAVRŠNE ODREDBE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14:paraId="272BD82A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</w:p>
                <w:p w14:paraId="58107CBA" w14:textId="77777777" w:rsidR="00A02BD5" w:rsidRPr="00C278EB" w:rsidRDefault="00A02BD5" w:rsidP="00D006BB">
                  <w:pPr>
                    <w:rPr>
                      <w:lang w:eastAsia="hr-HR"/>
                    </w:rPr>
                  </w:pPr>
                  <w:r w:rsidRPr="00C278EB">
                    <w:rPr>
                      <w:lang w:eastAsia="hr-HR"/>
                    </w:rPr>
                    <w:t>Ministarstvo zadržava pravo izmjena i dopuna ovog otvorenog Programa.</w:t>
                  </w:r>
                </w:p>
                <w:p w14:paraId="0B8DD1A0" w14:textId="77777777" w:rsidR="00A02BD5" w:rsidRPr="00C278EB" w:rsidRDefault="00A02BD5" w:rsidP="00D006BB">
                  <w:pPr>
                    <w:jc w:val="both"/>
                    <w:rPr>
                      <w:lang w:eastAsia="hr-HR"/>
                    </w:rPr>
                  </w:pPr>
                </w:p>
              </w:tc>
            </w:tr>
          </w:tbl>
          <w:p w14:paraId="200F7D7F" w14:textId="77777777" w:rsidR="00A02BD5" w:rsidRPr="00C278EB" w:rsidRDefault="00A02BD5" w:rsidP="00D006BB">
            <w:pPr>
              <w:autoSpaceDE w:val="0"/>
              <w:autoSpaceDN w:val="0"/>
              <w:jc w:val="both"/>
              <w:rPr>
                <w:color w:val="000000"/>
                <w:lang w:eastAsia="hr-HR"/>
              </w:rPr>
            </w:pPr>
          </w:p>
          <w:p w14:paraId="0D4E2FB5" w14:textId="77777777" w:rsidR="00A02BD5" w:rsidRPr="00C278EB" w:rsidRDefault="00A02BD5" w:rsidP="00D006BB">
            <w:pPr>
              <w:jc w:val="center"/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                                                                                                     </w:t>
            </w:r>
          </w:p>
          <w:p w14:paraId="0B88D992" w14:textId="77777777" w:rsidR="00A02BD5" w:rsidRPr="00C278EB" w:rsidRDefault="00A02BD5" w:rsidP="00D006BB">
            <w:pPr>
              <w:jc w:val="center"/>
              <w:rPr>
                <w:b/>
                <w:lang w:eastAsia="hr-HR"/>
              </w:rPr>
            </w:pPr>
          </w:p>
          <w:p w14:paraId="1C0F6CF7" w14:textId="77777777" w:rsidR="00A02BD5" w:rsidRPr="00C278EB" w:rsidRDefault="00A02BD5" w:rsidP="00D006BB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             </w:t>
            </w:r>
          </w:p>
          <w:p w14:paraId="16D3F8AE" w14:textId="77777777" w:rsidR="00A02BD5" w:rsidRPr="00C278EB" w:rsidRDefault="00A02BD5" w:rsidP="00D006B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>
              <w:rPr>
                <w:b/>
                <w:lang w:eastAsia="hr-HR"/>
              </w:rPr>
              <w:t>MINISTRICA</w:t>
            </w:r>
            <w:r w:rsidRPr="00C278EB">
              <w:rPr>
                <w:b/>
                <w:lang w:eastAsia="hr-HR"/>
              </w:rPr>
              <w:t xml:space="preserve">     </w:t>
            </w:r>
          </w:p>
          <w:p w14:paraId="5CF7E07C" w14:textId="77777777" w:rsidR="00A02BD5" w:rsidRPr="00C278EB" w:rsidRDefault="00A02BD5" w:rsidP="00D006B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 xml:space="preserve">                                                                                                          </w:t>
            </w:r>
          </w:p>
          <w:p w14:paraId="2C6BD482" w14:textId="77777777" w:rsidR="00A02BD5" w:rsidRPr="00C278EB" w:rsidRDefault="00A02BD5" w:rsidP="00D006BB">
            <w:pPr>
              <w:rPr>
                <w:b/>
                <w:lang w:eastAsia="hr-HR"/>
              </w:rPr>
            </w:pP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 w:rsidRPr="00C278EB">
              <w:rPr>
                <w:b/>
                <w:lang w:eastAsia="hr-HR"/>
              </w:rPr>
              <w:tab/>
            </w:r>
            <w:r>
              <w:rPr>
                <w:b/>
                <w:lang w:eastAsia="hr-HR"/>
              </w:rPr>
              <w:t xml:space="preserve">dr. </w:t>
            </w:r>
            <w:proofErr w:type="spellStart"/>
            <w:r>
              <w:rPr>
                <w:b/>
                <w:lang w:eastAsia="hr-HR"/>
              </w:rPr>
              <w:t>sc</w:t>
            </w:r>
            <w:proofErr w:type="spellEnd"/>
            <w:r>
              <w:rPr>
                <w:b/>
                <w:lang w:eastAsia="hr-HR"/>
              </w:rPr>
              <w:t xml:space="preserve">. Nikolina </w:t>
            </w:r>
            <w:proofErr w:type="spellStart"/>
            <w:r>
              <w:rPr>
                <w:b/>
                <w:lang w:eastAsia="hr-HR"/>
              </w:rPr>
              <w:t>Brnjac</w:t>
            </w:r>
            <w:proofErr w:type="spellEnd"/>
          </w:p>
          <w:p w14:paraId="3FC44270" w14:textId="77777777" w:rsidR="00A02BD5" w:rsidRPr="00C278EB" w:rsidRDefault="00A02BD5" w:rsidP="00D006BB">
            <w:pPr>
              <w:rPr>
                <w:b/>
                <w:lang w:eastAsia="hr-HR"/>
              </w:rPr>
            </w:pPr>
          </w:p>
          <w:p w14:paraId="673599E7" w14:textId="77777777" w:rsidR="00A02BD5" w:rsidRPr="00C278EB" w:rsidRDefault="00A02BD5" w:rsidP="00D006BB">
            <w:pPr>
              <w:rPr>
                <w:b/>
                <w:lang w:eastAsia="hr-HR"/>
              </w:rPr>
            </w:pPr>
          </w:p>
          <w:bookmarkStart w:id="5" w:name="Adresa_primatelja"/>
          <w:p w14:paraId="2058CB24" w14:textId="11E96750" w:rsidR="00A02BD5" w:rsidRPr="00C278EB" w:rsidRDefault="00A02BD5" w:rsidP="00D006BB">
            <w:pPr>
              <w:rPr>
                <w:lang w:eastAsia="hr-HR"/>
              </w:rPr>
            </w:pPr>
            <w:r w:rsidRPr="00C278EB">
              <w:rPr>
                <w:color w:val="000000"/>
                <w:lang w:eastAsia="hr-HR"/>
              </w:rPr>
              <w:fldChar w:fldCharType="begin">
                <w:ffData>
                  <w:name w:val="Adresa_primatelja"/>
                  <w:enabled/>
                  <w:calcOnExit w:val="0"/>
                  <w:textInput/>
                </w:ffData>
              </w:fldChar>
            </w:r>
            <w:r w:rsidRPr="00C278EB">
              <w:rPr>
                <w:color w:val="000000"/>
                <w:lang w:eastAsia="hr-HR"/>
              </w:rPr>
              <w:instrText xml:space="preserve"> FORMTEXT </w:instrText>
            </w:r>
            <w:r w:rsidR="009A15F4">
              <w:rPr>
                <w:color w:val="000000"/>
                <w:lang w:eastAsia="hr-HR"/>
              </w:rPr>
            </w:r>
            <w:r w:rsidR="009A15F4">
              <w:rPr>
                <w:color w:val="000000"/>
                <w:lang w:eastAsia="hr-HR"/>
              </w:rPr>
              <w:fldChar w:fldCharType="separate"/>
            </w:r>
            <w:r w:rsidRPr="00C278EB">
              <w:rPr>
                <w:color w:val="000000"/>
                <w:lang w:eastAsia="hr-HR"/>
              </w:rPr>
              <w:fldChar w:fldCharType="end"/>
            </w:r>
            <w:bookmarkEnd w:id="5"/>
            <w:r w:rsidRPr="00C278EB">
              <w:rPr>
                <w:color w:val="000000"/>
                <w:lang w:eastAsia="hr-HR"/>
              </w:rPr>
              <w:br/>
            </w:r>
            <w:bookmarkStart w:id="6" w:name="PTT_Primatelja"/>
            <w:r w:rsidRPr="00C278EB">
              <w:rPr>
                <w:color w:val="000000"/>
                <w:lang w:eastAsia="hr-HR"/>
              </w:rPr>
              <w:fldChar w:fldCharType="begin">
                <w:ffData>
                  <w:name w:val="PTT_Primatelja"/>
                  <w:enabled/>
                  <w:calcOnExit w:val="0"/>
                  <w:textInput/>
                </w:ffData>
              </w:fldChar>
            </w:r>
            <w:r w:rsidRPr="00C278EB">
              <w:rPr>
                <w:color w:val="000000"/>
                <w:lang w:eastAsia="hr-HR"/>
              </w:rPr>
              <w:instrText xml:space="preserve"> FORMTEXT </w:instrText>
            </w:r>
            <w:r w:rsidR="009A15F4">
              <w:rPr>
                <w:color w:val="000000"/>
                <w:lang w:eastAsia="hr-HR"/>
              </w:rPr>
            </w:r>
            <w:r w:rsidR="009A15F4">
              <w:rPr>
                <w:color w:val="000000"/>
                <w:lang w:eastAsia="hr-HR"/>
              </w:rPr>
              <w:fldChar w:fldCharType="separate"/>
            </w:r>
            <w:r w:rsidRPr="00C278EB">
              <w:rPr>
                <w:color w:val="000000"/>
                <w:lang w:eastAsia="hr-HR"/>
              </w:rPr>
              <w:fldChar w:fldCharType="end"/>
            </w:r>
            <w:bookmarkEnd w:id="6"/>
          </w:p>
          <w:p w14:paraId="0975F800" w14:textId="77777777" w:rsidR="00A02BD5" w:rsidRPr="00992CDC" w:rsidRDefault="00A02BD5" w:rsidP="00AD7AB9">
            <w:pPr>
              <w:rPr>
                <w:b/>
                <w:bCs/>
              </w:rPr>
            </w:pPr>
          </w:p>
        </w:tc>
      </w:tr>
    </w:tbl>
    <w:p w14:paraId="24D9700E" w14:textId="77777777" w:rsidR="00A02BD5" w:rsidRPr="00992CDC" w:rsidRDefault="00A02BD5" w:rsidP="0035655E">
      <w:pPr>
        <w:rPr>
          <w:b/>
        </w:rPr>
      </w:pPr>
      <w:bookmarkStart w:id="7" w:name="_GoBack"/>
      <w:bookmarkEnd w:id="7"/>
    </w:p>
    <w:sectPr w:rsidR="00A02BD5" w:rsidRPr="00992CDC" w:rsidSect="00D41774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8D7F" w14:textId="77777777" w:rsidR="009A15F4" w:rsidRDefault="009A15F4">
      <w:r>
        <w:separator/>
      </w:r>
    </w:p>
  </w:endnote>
  <w:endnote w:type="continuationSeparator" w:id="0">
    <w:p w14:paraId="7A9033B5" w14:textId="77777777" w:rsidR="009A15F4" w:rsidRDefault="009A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5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F66BD" w14:textId="1B6E25A1" w:rsidR="003C2ECE" w:rsidRDefault="003C2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8B0822" w14:textId="77777777" w:rsidR="00BC52AA" w:rsidRDefault="009A1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8075" w14:textId="77777777" w:rsidR="009A15F4" w:rsidRDefault="009A15F4">
      <w:r>
        <w:separator/>
      </w:r>
    </w:p>
  </w:footnote>
  <w:footnote w:type="continuationSeparator" w:id="0">
    <w:p w14:paraId="5742C4AD" w14:textId="77777777" w:rsidR="009A15F4" w:rsidRDefault="009A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5BE"/>
    <w:multiLevelType w:val="hybridMultilevel"/>
    <w:tmpl w:val="D452F59A"/>
    <w:lvl w:ilvl="0" w:tplc="F24C0FD8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784854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6A21A5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71CC6D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3C6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88B20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DB6BDF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73C0B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DFAC4F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30F2289A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22E4056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D44327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EEC259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FAA6AA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0F0664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264839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7B6F51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B20E93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BF0496"/>
    <w:multiLevelType w:val="hybridMultilevel"/>
    <w:tmpl w:val="2EFA8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072"/>
    <w:multiLevelType w:val="hybridMultilevel"/>
    <w:tmpl w:val="58BA6324"/>
    <w:lvl w:ilvl="0" w:tplc="C7DCE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428B"/>
    <w:multiLevelType w:val="hybridMultilevel"/>
    <w:tmpl w:val="2D28E6BC"/>
    <w:lvl w:ilvl="0" w:tplc="A17EC60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30BAD294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1D65D6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CED67E2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B744578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33EE9C0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4B2751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32A4E7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366730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6DD4"/>
    <w:multiLevelType w:val="hybridMultilevel"/>
    <w:tmpl w:val="D1C4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8A8E0A1E">
      <w:start w:val="1"/>
      <w:numFmt w:val="decimal"/>
      <w:lvlText w:val="%3."/>
      <w:lvlJc w:val="left"/>
      <w:pPr>
        <w:ind w:left="360" w:hanging="360"/>
      </w:pPr>
      <w:rPr>
        <w:rFonts w:ascii="Arial Narrow" w:eastAsia="Times New Roman" w:hAnsi="Arial Narrow" w:cs="ArialNarrow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C7F44"/>
    <w:multiLevelType w:val="hybridMultilevel"/>
    <w:tmpl w:val="864EE760"/>
    <w:lvl w:ilvl="0" w:tplc="CE24C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4E61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6C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5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69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A2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7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A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C2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812"/>
    <w:multiLevelType w:val="hybridMultilevel"/>
    <w:tmpl w:val="788A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2334"/>
    <w:multiLevelType w:val="hybridMultilevel"/>
    <w:tmpl w:val="3046581C"/>
    <w:lvl w:ilvl="0" w:tplc="13E8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73C7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AF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C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8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E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C3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4F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CA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0424B"/>
    <w:multiLevelType w:val="hybridMultilevel"/>
    <w:tmpl w:val="F8EAF3A8"/>
    <w:lvl w:ilvl="0" w:tplc="D16E2736">
      <w:start w:val="1"/>
      <w:numFmt w:val="decimal"/>
      <w:lvlText w:val="%1."/>
      <w:lvlJc w:val="left"/>
      <w:pPr>
        <w:ind w:left="720" w:hanging="360"/>
      </w:pPr>
    </w:lvl>
    <w:lvl w:ilvl="1" w:tplc="8D1CFFEA" w:tentative="1">
      <w:start w:val="1"/>
      <w:numFmt w:val="lowerLetter"/>
      <w:lvlText w:val="%2."/>
      <w:lvlJc w:val="left"/>
      <w:pPr>
        <w:ind w:left="1440" w:hanging="360"/>
      </w:pPr>
    </w:lvl>
    <w:lvl w:ilvl="2" w:tplc="4ADAE810" w:tentative="1">
      <w:start w:val="1"/>
      <w:numFmt w:val="lowerRoman"/>
      <w:lvlText w:val="%3."/>
      <w:lvlJc w:val="right"/>
      <w:pPr>
        <w:ind w:left="2160" w:hanging="180"/>
      </w:pPr>
    </w:lvl>
    <w:lvl w:ilvl="3" w:tplc="3CF60BA2" w:tentative="1">
      <w:start w:val="1"/>
      <w:numFmt w:val="decimal"/>
      <w:lvlText w:val="%4."/>
      <w:lvlJc w:val="left"/>
      <w:pPr>
        <w:ind w:left="2880" w:hanging="360"/>
      </w:pPr>
    </w:lvl>
    <w:lvl w:ilvl="4" w:tplc="BD2E17BC" w:tentative="1">
      <w:start w:val="1"/>
      <w:numFmt w:val="lowerLetter"/>
      <w:lvlText w:val="%5."/>
      <w:lvlJc w:val="left"/>
      <w:pPr>
        <w:ind w:left="3600" w:hanging="360"/>
      </w:pPr>
    </w:lvl>
    <w:lvl w:ilvl="5" w:tplc="0B44B02C" w:tentative="1">
      <w:start w:val="1"/>
      <w:numFmt w:val="lowerRoman"/>
      <w:lvlText w:val="%6."/>
      <w:lvlJc w:val="right"/>
      <w:pPr>
        <w:ind w:left="4320" w:hanging="180"/>
      </w:pPr>
    </w:lvl>
    <w:lvl w:ilvl="6" w:tplc="23503D7E" w:tentative="1">
      <w:start w:val="1"/>
      <w:numFmt w:val="decimal"/>
      <w:lvlText w:val="%7."/>
      <w:lvlJc w:val="left"/>
      <w:pPr>
        <w:ind w:left="5040" w:hanging="360"/>
      </w:pPr>
    </w:lvl>
    <w:lvl w:ilvl="7" w:tplc="987A23D4" w:tentative="1">
      <w:start w:val="1"/>
      <w:numFmt w:val="lowerLetter"/>
      <w:lvlText w:val="%8."/>
      <w:lvlJc w:val="left"/>
      <w:pPr>
        <w:ind w:left="5760" w:hanging="360"/>
      </w:pPr>
    </w:lvl>
    <w:lvl w:ilvl="8" w:tplc="D3F6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BD5"/>
    <w:multiLevelType w:val="hybridMultilevel"/>
    <w:tmpl w:val="213A1046"/>
    <w:lvl w:ilvl="0" w:tplc="5512ECBA">
      <w:start w:val="1"/>
      <w:numFmt w:val="decimal"/>
      <w:lvlText w:val="%1."/>
      <w:lvlJc w:val="left"/>
      <w:pPr>
        <w:ind w:left="720" w:hanging="360"/>
      </w:pPr>
    </w:lvl>
    <w:lvl w:ilvl="1" w:tplc="21AC15D6" w:tentative="1">
      <w:start w:val="1"/>
      <w:numFmt w:val="lowerLetter"/>
      <w:lvlText w:val="%2."/>
      <w:lvlJc w:val="left"/>
      <w:pPr>
        <w:ind w:left="1440" w:hanging="360"/>
      </w:pPr>
    </w:lvl>
    <w:lvl w:ilvl="2" w:tplc="085E43F2" w:tentative="1">
      <w:start w:val="1"/>
      <w:numFmt w:val="lowerRoman"/>
      <w:lvlText w:val="%3."/>
      <w:lvlJc w:val="right"/>
      <w:pPr>
        <w:ind w:left="2160" w:hanging="180"/>
      </w:pPr>
    </w:lvl>
    <w:lvl w:ilvl="3" w:tplc="1D3E3974" w:tentative="1">
      <w:start w:val="1"/>
      <w:numFmt w:val="decimal"/>
      <w:lvlText w:val="%4."/>
      <w:lvlJc w:val="left"/>
      <w:pPr>
        <w:ind w:left="2880" w:hanging="360"/>
      </w:pPr>
    </w:lvl>
    <w:lvl w:ilvl="4" w:tplc="90689372" w:tentative="1">
      <w:start w:val="1"/>
      <w:numFmt w:val="lowerLetter"/>
      <w:lvlText w:val="%5."/>
      <w:lvlJc w:val="left"/>
      <w:pPr>
        <w:ind w:left="3600" w:hanging="360"/>
      </w:pPr>
    </w:lvl>
    <w:lvl w:ilvl="5" w:tplc="0C00C924" w:tentative="1">
      <w:start w:val="1"/>
      <w:numFmt w:val="lowerRoman"/>
      <w:lvlText w:val="%6."/>
      <w:lvlJc w:val="right"/>
      <w:pPr>
        <w:ind w:left="4320" w:hanging="180"/>
      </w:pPr>
    </w:lvl>
    <w:lvl w:ilvl="6" w:tplc="FC2E12B0" w:tentative="1">
      <w:start w:val="1"/>
      <w:numFmt w:val="decimal"/>
      <w:lvlText w:val="%7."/>
      <w:lvlJc w:val="left"/>
      <w:pPr>
        <w:ind w:left="5040" w:hanging="360"/>
      </w:pPr>
    </w:lvl>
    <w:lvl w:ilvl="7" w:tplc="6C02EDAE" w:tentative="1">
      <w:start w:val="1"/>
      <w:numFmt w:val="lowerLetter"/>
      <w:lvlText w:val="%8."/>
      <w:lvlJc w:val="left"/>
      <w:pPr>
        <w:ind w:left="5760" w:hanging="360"/>
      </w:pPr>
    </w:lvl>
    <w:lvl w:ilvl="8" w:tplc="E70E9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210"/>
    <w:multiLevelType w:val="hybridMultilevel"/>
    <w:tmpl w:val="650858BE"/>
    <w:lvl w:ilvl="0" w:tplc="5956C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419B"/>
    <w:multiLevelType w:val="hybridMultilevel"/>
    <w:tmpl w:val="5840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2"/>
    <w:rsid w:val="003C2ECE"/>
    <w:rsid w:val="003C711B"/>
    <w:rsid w:val="00436A5A"/>
    <w:rsid w:val="004779AD"/>
    <w:rsid w:val="00536AC1"/>
    <w:rsid w:val="008F2FC0"/>
    <w:rsid w:val="00904C99"/>
    <w:rsid w:val="0097711E"/>
    <w:rsid w:val="009A15F4"/>
    <w:rsid w:val="00A02BD5"/>
    <w:rsid w:val="00AD7AB9"/>
    <w:rsid w:val="00BD36F6"/>
    <w:rsid w:val="00D41774"/>
    <w:rsid w:val="00E664CD"/>
    <w:rsid w:val="00E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07E2"/>
  <w15:docId w15:val="{7C920821-28D0-458E-8600-D4F5B86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Hyperlink">
    <w:name w:val="Hyperlink"/>
    <w:basedOn w:val="DefaultParagraphFont"/>
    <w:unhideWhenUsed/>
    <w:rsid w:val="00A0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ts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0FBBA06C1E41A1F7163572CEE62B" ma:contentTypeVersion="0" ma:contentTypeDescription="Create a new document." ma:contentTypeScope="" ma:versionID="ddb4a10394a7d7df1f0707acc9e21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C7DC-DC8F-4EBD-8C1B-2CBC411B4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0612A1-D594-4490-BAA5-397D175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2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Nikolina Jakopić</cp:lastModifiedBy>
  <cp:revision>3</cp:revision>
  <cp:lastPrinted>2021-02-24T09:20:00Z</cp:lastPrinted>
  <dcterms:created xsi:type="dcterms:W3CDTF">2021-02-25T14:27:00Z</dcterms:created>
  <dcterms:modified xsi:type="dcterms:W3CDTF">2021-02-25T14:30:00Z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0x010100E1FD0FBBA06C1E41A1F7163572CEE62B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